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29" w:rsidRDefault="00280829" w:rsidP="00280829">
      <w:pPr>
        <w:jc w:val="center"/>
        <w:rPr>
          <w:b/>
          <w:bCs/>
        </w:rPr>
      </w:pPr>
      <w:r>
        <w:rPr>
          <w:b/>
          <w:bCs/>
        </w:rPr>
        <w:t>Séance du</w:t>
      </w:r>
      <w:r w:rsidR="00630866">
        <w:rPr>
          <w:b/>
          <w:bCs/>
        </w:rPr>
        <w:t xml:space="preserve"> </w:t>
      </w:r>
      <w:r w:rsidR="00317ACC">
        <w:rPr>
          <w:b/>
          <w:bCs/>
        </w:rPr>
        <w:t xml:space="preserve">15 </w:t>
      </w:r>
      <w:r w:rsidR="004B4095">
        <w:rPr>
          <w:b/>
          <w:bCs/>
        </w:rPr>
        <w:t>mars</w:t>
      </w:r>
      <w:r w:rsidR="00C268BD">
        <w:rPr>
          <w:b/>
          <w:bCs/>
        </w:rPr>
        <w:t xml:space="preserve"> 2019</w:t>
      </w:r>
    </w:p>
    <w:p w:rsidR="00280829" w:rsidRDefault="00280829" w:rsidP="00280829">
      <w:pPr>
        <w:jc w:val="center"/>
        <w:rPr>
          <w:b/>
          <w:bCs/>
        </w:rPr>
      </w:pPr>
      <w:r>
        <w:rPr>
          <w:b/>
          <w:bCs/>
        </w:rPr>
        <w:t>______________________</w:t>
      </w:r>
    </w:p>
    <w:p w:rsidR="007D509F" w:rsidRPr="00840F8D" w:rsidRDefault="007D509F" w:rsidP="007D509F">
      <w:pPr>
        <w:pStyle w:val="Titre2"/>
        <w:rPr>
          <w:i/>
          <w:sz w:val="22"/>
          <w:szCs w:val="22"/>
        </w:rPr>
      </w:pPr>
      <w:r w:rsidRPr="00053768">
        <w:rPr>
          <w:sz w:val="22"/>
          <w:szCs w:val="22"/>
        </w:rPr>
        <w:t xml:space="preserve">L’an deux mil </w:t>
      </w:r>
      <w:r>
        <w:rPr>
          <w:sz w:val="22"/>
          <w:szCs w:val="22"/>
        </w:rPr>
        <w:t>dix-neuf</w:t>
      </w:r>
      <w:r w:rsidRPr="00053768">
        <w:rPr>
          <w:sz w:val="22"/>
          <w:szCs w:val="22"/>
        </w:rPr>
        <w:t xml:space="preserve">, </w:t>
      </w:r>
      <w:r w:rsidRPr="005969ED">
        <w:rPr>
          <w:sz w:val="22"/>
          <w:szCs w:val="22"/>
        </w:rPr>
        <w:t>le quinze mars à dix-huit heures trente,</w:t>
      </w:r>
      <w:r w:rsidRPr="00053768">
        <w:rPr>
          <w:sz w:val="22"/>
          <w:szCs w:val="22"/>
        </w:rPr>
        <w:t xml:space="preserve"> le Conseil municipal </w:t>
      </w:r>
      <w:r w:rsidRPr="00B66C65">
        <w:rPr>
          <w:sz w:val="22"/>
          <w:szCs w:val="22"/>
        </w:rPr>
        <w:t xml:space="preserve">légalement convoqué s’est  réuni à la Mairie de St Christophe-sur-le-Nais en séance publique sous </w:t>
      </w:r>
      <w:r w:rsidRPr="00053768">
        <w:rPr>
          <w:sz w:val="22"/>
          <w:szCs w:val="22"/>
        </w:rPr>
        <w:t>la présidence de Madame Catherine LEMAIRE, Maire.</w:t>
      </w:r>
    </w:p>
    <w:p w:rsidR="007D509F" w:rsidRPr="00355A52" w:rsidRDefault="007D509F" w:rsidP="007D509F">
      <w:pPr>
        <w:jc w:val="both"/>
        <w:rPr>
          <w:b/>
          <w:sz w:val="18"/>
          <w:szCs w:val="18"/>
        </w:rPr>
      </w:pPr>
      <w:r w:rsidRPr="00355A52">
        <w:rPr>
          <w:rFonts w:eastAsia="MS Mincho"/>
          <w:b/>
          <w:sz w:val="18"/>
          <w:szCs w:val="18"/>
          <w:u w:val="single"/>
        </w:rPr>
        <w:t>ÉTAIENT PRÉSENTS</w:t>
      </w:r>
      <w:r w:rsidRPr="00355A52">
        <w:rPr>
          <w:rFonts w:eastAsia="MS Mincho"/>
          <w:b/>
          <w:sz w:val="18"/>
          <w:szCs w:val="18"/>
        </w:rPr>
        <w:t xml:space="preserve"> : LEMAIRE C. ; RENAUD L. </w:t>
      </w:r>
      <w:proofErr w:type="gramStart"/>
      <w:r w:rsidRPr="00355A52">
        <w:rPr>
          <w:rFonts w:eastAsia="MS Mincho"/>
          <w:b/>
          <w:sz w:val="18"/>
          <w:szCs w:val="18"/>
        </w:rPr>
        <w:t>;</w:t>
      </w:r>
      <w:r w:rsidRPr="00355A52">
        <w:rPr>
          <w:b/>
          <w:sz w:val="18"/>
          <w:szCs w:val="18"/>
        </w:rPr>
        <w:t>HOCDE</w:t>
      </w:r>
      <w:proofErr w:type="gramEnd"/>
      <w:r w:rsidRPr="00355A52">
        <w:rPr>
          <w:b/>
          <w:sz w:val="18"/>
          <w:szCs w:val="18"/>
        </w:rPr>
        <w:t xml:space="preserve"> E. ; </w:t>
      </w:r>
      <w:r w:rsidRPr="00355A52">
        <w:rPr>
          <w:rFonts w:eastAsia="MS Mincho"/>
          <w:b/>
          <w:sz w:val="18"/>
          <w:szCs w:val="18"/>
        </w:rPr>
        <w:t>COURTOIS A. ;</w:t>
      </w:r>
      <w:r w:rsidRPr="00355A52">
        <w:rPr>
          <w:b/>
          <w:sz w:val="18"/>
          <w:szCs w:val="18"/>
        </w:rPr>
        <w:t> OBLIGIS A. ;BLANCHARD B. ; MEUNIERJ-J ; LASCAUD A. ;  COURATIN E. ; HERVET-GARCIA T. ; MOULIN A. </w:t>
      </w:r>
    </w:p>
    <w:p w:rsidR="007D509F" w:rsidRDefault="007D509F" w:rsidP="007D509F">
      <w:pPr>
        <w:jc w:val="both"/>
        <w:rPr>
          <w:b/>
          <w:sz w:val="18"/>
          <w:szCs w:val="18"/>
        </w:rPr>
      </w:pPr>
      <w:r w:rsidRPr="00355A52">
        <w:rPr>
          <w:b/>
          <w:sz w:val="18"/>
          <w:szCs w:val="18"/>
          <w:u w:val="single"/>
        </w:rPr>
        <w:t>ETAIENT ABSENTS</w:t>
      </w:r>
      <w:r w:rsidRPr="00355A52">
        <w:rPr>
          <w:b/>
          <w:sz w:val="18"/>
          <w:szCs w:val="18"/>
        </w:rPr>
        <w:t> : BROCHERIEUX D</w:t>
      </w:r>
      <w:r>
        <w:rPr>
          <w:b/>
          <w:sz w:val="18"/>
          <w:szCs w:val="18"/>
        </w:rPr>
        <w:t xml:space="preserve"> (absent)</w:t>
      </w:r>
    </w:p>
    <w:p w:rsidR="007D509F" w:rsidRDefault="007D509F" w:rsidP="007D509F">
      <w:pPr>
        <w:jc w:val="both"/>
        <w:rPr>
          <w:b/>
          <w:sz w:val="18"/>
          <w:szCs w:val="18"/>
        </w:rPr>
      </w:pPr>
      <w:r>
        <w:rPr>
          <w:b/>
          <w:sz w:val="18"/>
          <w:szCs w:val="18"/>
        </w:rPr>
        <w:t xml:space="preserve">GUITTON P. : pouvoir à </w:t>
      </w:r>
      <w:r w:rsidRPr="00355A52">
        <w:rPr>
          <w:b/>
          <w:sz w:val="18"/>
          <w:szCs w:val="18"/>
        </w:rPr>
        <w:t>MEUNIERJ-J </w:t>
      </w:r>
    </w:p>
    <w:p w:rsidR="007D509F" w:rsidRDefault="007D509F" w:rsidP="007D509F">
      <w:pPr>
        <w:jc w:val="both"/>
        <w:rPr>
          <w:b/>
          <w:sz w:val="18"/>
          <w:szCs w:val="18"/>
        </w:rPr>
      </w:pPr>
      <w:r>
        <w:rPr>
          <w:b/>
          <w:sz w:val="18"/>
          <w:szCs w:val="18"/>
        </w:rPr>
        <w:t>PORTENSEIGNE L : pouvoir à RENAUD L.</w:t>
      </w:r>
    </w:p>
    <w:p w:rsidR="007D509F" w:rsidRPr="00355A52" w:rsidRDefault="007D509F" w:rsidP="007D509F">
      <w:pPr>
        <w:jc w:val="both"/>
        <w:rPr>
          <w:b/>
          <w:sz w:val="18"/>
          <w:szCs w:val="18"/>
        </w:rPr>
      </w:pPr>
      <w:r w:rsidRPr="00355A52">
        <w:rPr>
          <w:rFonts w:eastAsia="MS Mincho"/>
          <w:b/>
          <w:sz w:val="18"/>
          <w:szCs w:val="18"/>
          <w:u w:val="single"/>
        </w:rPr>
        <w:t>SECRÉTAIRE DE SÉANCE </w:t>
      </w:r>
      <w:r w:rsidRPr="00355A52">
        <w:rPr>
          <w:rFonts w:eastAsia="MS Mincho"/>
          <w:b/>
          <w:sz w:val="18"/>
          <w:szCs w:val="18"/>
        </w:rPr>
        <w:t xml:space="preserve">: </w:t>
      </w:r>
      <w:r w:rsidRPr="00355A52">
        <w:rPr>
          <w:b/>
          <w:sz w:val="18"/>
          <w:szCs w:val="18"/>
        </w:rPr>
        <w:t>COURATIN E. </w:t>
      </w:r>
    </w:p>
    <w:p w:rsidR="00280829" w:rsidRDefault="00280829" w:rsidP="00280829">
      <w:pPr>
        <w:pStyle w:val="Titre2"/>
        <w:jc w:val="center"/>
        <w:rPr>
          <w:u w:val="single"/>
        </w:rPr>
      </w:pPr>
      <w:r>
        <w:rPr>
          <w:u w:val="single"/>
        </w:rPr>
        <w:t>ORDRE DU JOUR</w:t>
      </w:r>
    </w:p>
    <w:p w:rsidR="00280829" w:rsidRDefault="00280829" w:rsidP="00280829"/>
    <w:p w:rsidR="00280829" w:rsidRPr="00246D21" w:rsidRDefault="005778F5" w:rsidP="00280829">
      <w:pPr>
        <w:pStyle w:val="Paragraphedeliste"/>
        <w:numPr>
          <w:ilvl w:val="0"/>
          <w:numId w:val="2"/>
        </w:numPr>
        <w:rPr>
          <w:b/>
          <w:u w:val="single"/>
        </w:rPr>
      </w:pPr>
      <w:r>
        <w:rPr>
          <w:b/>
          <w:u w:val="single"/>
        </w:rPr>
        <w:t>Approbation de Compte-Rendu</w:t>
      </w:r>
    </w:p>
    <w:p w:rsidR="00C268BD" w:rsidRDefault="00C268BD" w:rsidP="00C268BD">
      <w:pPr>
        <w:ind w:right="-648"/>
      </w:pPr>
      <w:r>
        <w:t xml:space="preserve">Approbation du compte rendu du </w:t>
      </w:r>
      <w:r w:rsidR="004B4095">
        <w:t>15 février 20</w:t>
      </w:r>
      <w:r w:rsidR="00317ACC">
        <w:t>19</w:t>
      </w:r>
      <w:r w:rsidR="005778F5">
        <w:t> </w:t>
      </w:r>
      <w:proofErr w:type="gramStart"/>
      <w:r w:rsidR="005778F5">
        <w:t>:  le</w:t>
      </w:r>
      <w:proofErr w:type="gramEnd"/>
      <w:r w:rsidR="005778F5">
        <w:t xml:space="preserve"> compte-</w:t>
      </w:r>
      <w:r w:rsidR="000426D3">
        <w:t xml:space="preserve">rendu est adopté à </w:t>
      </w:r>
      <w:r w:rsidR="007D509F">
        <w:t>la majorité (abstention de M. Moulin, absent à la séance)</w:t>
      </w:r>
    </w:p>
    <w:p w:rsidR="00317ACC" w:rsidRDefault="00317ACC" w:rsidP="00C268BD">
      <w:pPr>
        <w:ind w:right="-648"/>
      </w:pPr>
    </w:p>
    <w:p w:rsidR="00CB49D9" w:rsidRPr="00B70165" w:rsidRDefault="005778F5" w:rsidP="00B70165">
      <w:pPr>
        <w:ind w:left="705" w:right="-648"/>
        <w:jc w:val="both"/>
        <w:rPr>
          <w:b/>
          <w:u w:val="single"/>
        </w:rPr>
      </w:pPr>
      <w:r>
        <w:rPr>
          <w:b/>
          <w:u w:val="single"/>
        </w:rPr>
        <w:t>2. Compte de Gestion 2018</w:t>
      </w:r>
    </w:p>
    <w:p w:rsidR="00CB49D9" w:rsidRPr="00B70165" w:rsidRDefault="0044294D" w:rsidP="00CB49D9">
      <w:pPr>
        <w:ind w:right="-28"/>
        <w:rPr>
          <w:b/>
          <w:sz w:val="22"/>
          <w:szCs w:val="22"/>
          <w:u w:val="single"/>
        </w:rPr>
      </w:pPr>
      <w:r w:rsidRPr="00B70165">
        <w:rPr>
          <w:b/>
          <w:sz w:val="22"/>
          <w:szCs w:val="22"/>
          <w:u w:val="single"/>
        </w:rPr>
        <w:t>Délibération n° 18</w:t>
      </w:r>
      <w:r w:rsidR="008D5439" w:rsidRPr="00B70165">
        <w:rPr>
          <w:b/>
          <w:sz w:val="22"/>
          <w:szCs w:val="22"/>
          <w:u w:val="single"/>
        </w:rPr>
        <w:t xml:space="preserve"> </w:t>
      </w:r>
      <w:r w:rsidR="00CB49D9" w:rsidRPr="00B70165">
        <w:rPr>
          <w:b/>
          <w:sz w:val="22"/>
          <w:szCs w:val="22"/>
          <w:u w:val="single"/>
        </w:rPr>
        <w:t>: vote du compte de gestion 2018</w:t>
      </w:r>
    </w:p>
    <w:p w:rsidR="0044294D" w:rsidRPr="00B70165" w:rsidRDefault="0044294D" w:rsidP="00B70165">
      <w:pPr>
        <w:ind w:right="-28"/>
        <w:jc w:val="both"/>
        <w:rPr>
          <w:sz w:val="22"/>
          <w:szCs w:val="22"/>
        </w:rPr>
      </w:pPr>
      <w:r w:rsidRPr="00B70165">
        <w:rPr>
          <w:sz w:val="22"/>
          <w:szCs w:val="22"/>
        </w:rPr>
        <w:t>Après en avoir délibéré à l’unanimité, le Conseil Municipal, par 13 voix pour, approuve le compte de gestion 2018.</w:t>
      </w:r>
    </w:p>
    <w:p w:rsidR="0044294D" w:rsidRPr="00B70165" w:rsidRDefault="0044294D" w:rsidP="0044294D">
      <w:pPr>
        <w:rPr>
          <w:sz w:val="22"/>
          <w:szCs w:val="22"/>
        </w:rPr>
      </w:pPr>
    </w:p>
    <w:p w:rsidR="00CB49D9" w:rsidRPr="00B70165" w:rsidRDefault="00CB49D9" w:rsidP="00B70165">
      <w:pPr>
        <w:ind w:right="-28" w:firstLine="708"/>
        <w:jc w:val="both"/>
      </w:pPr>
      <w:r w:rsidRPr="00B70165">
        <w:rPr>
          <w:b/>
        </w:rPr>
        <w:t>3</w:t>
      </w:r>
      <w:r w:rsidR="005778F5" w:rsidRPr="00B70165">
        <w:rPr>
          <w:b/>
          <w:u w:val="single"/>
        </w:rPr>
        <w:t>. Compte Administratif 2018</w:t>
      </w:r>
    </w:p>
    <w:p w:rsidR="00CB49D9" w:rsidRPr="00B70165" w:rsidRDefault="00CB49D9" w:rsidP="00CB49D9">
      <w:pPr>
        <w:ind w:right="-28"/>
        <w:jc w:val="both"/>
        <w:rPr>
          <w:b/>
          <w:snapToGrid w:val="0"/>
          <w:sz w:val="22"/>
          <w:szCs w:val="22"/>
          <w:u w:val="single"/>
        </w:rPr>
      </w:pPr>
      <w:r w:rsidRPr="00B70165">
        <w:rPr>
          <w:b/>
          <w:sz w:val="22"/>
          <w:szCs w:val="22"/>
          <w:u w:val="single"/>
        </w:rPr>
        <w:t>Délibération n°</w:t>
      </w:r>
      <w:r w:rsidR="0044294D" w:rsidRPr="00B70165">
        <w:rPr>
          <w:b/>
          <w:sz w:val="22"/>
          <w:szCs w:val="22"/>
          <w:u w:val="single"/>
        </w:rPr>
        <w:t>19</w:t>
      </w:r>
      <w:r w:rsidRPr="00B70165">
        <w:rPr>
          <w:b/>
          <w:sz w:val="22"/>
          <w:szCs w:val="22"/>
          <w:u w:val="single"/>
        </w:rPr>
        <w:t xml:space="preserve"> : </w:t>
      </w:r>
      <w:r w:rsidRPr="00B70165">
        <w:rPr>
          <w:b/>
          <w:snapToGrid w:val="0"/>
          <w:sz w:val="22"/>
          <w:szCs w:val="22"/>
          <w:u w:val="single"/>
        </w:rPr>
        <w:t>Vote du Compte Administratif 2018</w:t>
      </w:r>
    </w:p>
    <w:p w:rsidR="00B70165" w:rsidRPr="00B70165" w:rsidRDefault="00DB1FF2" w:rsidP="002910E0">
      <w:pPr>
        <w:ind w:right="98"/>
        <w:jc w:val="both"/>
        <w:rPr>
          <w:sz w:val="22"/>
          <w:szCs w:val="22"/>
        </w:rPr>
      </w:pPr>
      <w:r>
        <w:rPr>
          <w:sz w:val="22"/>
          <w:szCs w:val="22"/>
        </w:rPr>
        <w:t>A</w:t>
      </w:r>
      <w:r w:rsidR="00B70165" w:rsidRPr="00B70165">
        <w:rPr>
          <w:sz w:val="22"/>
          <w:szCs w:val="22"/>
        </w:rPr>
        <w:t xml:space="preserve"> l’unanimité, le Conseil Municipal, par 13  voix pour,  ratifie le compte administratif 2018 tel que résumé ci-dessous.</w:t>
      </w:r>
    </w:p>
    <w:p w:rsidR="0044294D" w:rsidRPr="00B70165" w:rsidRDefault="00B70165" w:rsidP="00B70165">
      <w:pPr>
        <w:ind w:right="-28"/>
        <w:jc w:val="both"/>
        <w:rPr>
          <w:i/>
          <w:sz w:val="22"/>
          <w:szCs w:val="22"/>
        </w:rPr>
      </w:pPr>
      <w:r w:rsidRPr="0044294D">
        <w:rPr>
          <w:i/>
          <w:sz w:val="22"/>
          <w:szCs w:val="22"/>
        </w:rPr>
        <w:t xml:space="preserve"> </w:t>
      </w:r>
    </w:p>
    <w:tbl>
      <w:tblPr>
        <w:tblW w:w="10571" w:type="dxa"/>
        <w:tblInd w:w="-470" w:type="dxa"/>
        <w:tblCellMar>
          <w:left w:w="70" w:type="dxa"/>
          <w:right w:w="70" w:type="dxa"/>
        </w:tblCellMar>
        <w:tblLook w:val="04A0" w:firstRow="1" w:lastRow="0" w:firstColumn="1" w:lastColumn="0" w:noHBand="0" w:noVBand="1"/>
      </w:tblPr>
      <w:tblGrid>
        <w:gridCol w:w="2700"/>
        <w:gridCol w:w="1180"/>
        <w:gridCol w:w="1303"/>
        <w:gridCol w:w="1303"/>
        <w:gridCol w:w="1303"/>
        <w:gridCol w:w="1303"/>
        <w:gridCol w:w="1479"/>
      </w:tblGrid>
      <w:tr w:rsidR="0044294D" w:rsidRPr="0044294D" w:rsidTr="00F04E26">
        <w:trPr>
          <w:trHeight w:val="300"/>
        </w:trPr>
        <w:tc>
          <w:tcPr>
            <w:tcW w:w="2700" w:type="dxa"/>
            <w:tcBorders>
              <w:top w:val="single" w:sz="8" w:space="0" w:color="auto"/>
              <w:left w:val="single" w:sz="8" w:space="0" w:color="auto"/>
              <w:bottom w:val="single" w:sz="4" w:space="0" w:color="auto"/>
              <w:right w:val="nil"/>
            </w:tcBorders>
            <w:noWrap/>
            <w:vAlign w:val="bottom"/>
            <w:hideMark/>
          </w:tcPr>
          <w:p w:rsidR="0044294D" w:rsidRPr="0044294D" w:rsidRDefault="0044294D" w:rsidP="00F04E26">
            <w:pPr>
              <w:spacing w:line="256" w:lineRule="auto"/>
              <w:jc w:val="center"/>
              <w:rPr>
                <w:rFonts w:ascii="Arial" w:hAnsi="Arial" w:cs="Arial"/>
                <w:i/>
                <w:sz w:val="20"/>
                <w:szCs w:val="20"/>
                <w:lang w:eastAsia="en-US"/>
              </w:rPr>
            </w:pPr>
            <w:r w:rsidRPr="0044294D">
              <w:rPr>
                <w:rFonts w:ascii="Arial" w:hAnsi="Arial" w:cs="Arial"/>
                <w:i/>
                <w:sz w:val="20"/>
                <w:szCs w:val="20"/>
                <w:lang w:eastAsia="en-US"/>
              </w:rPr>
              <w:t>LIBELLÉ</w:t>
            </w:r>
          </w:p>
        </w:tc>
        <w:tc>
          <w:tcPr>
            <w:tcW w:w="2483" w:type="dxa"/>
            <w:gridSpan w:val="2"/>
            <w:tcBorders>
              <w:top w:val="single" w:sz="8" w:space="0" w:color="auto"/>
              <w:left w:val="single" w:sz="4" w:space="0" w:color="auto"/>
              <w:bottom w:val="single" w:sz="4" w:space="0" w:color="auto"/>
              <w:right w:val="single" w:sz="4" w:space="0" w:color="000000"/>
            </w:tcBorders>
            <w:noWrap/>
            <w:vAlign w:val="bottom"/>
            <w:hideMark/>
          </w:tcPr>
          <w:p w:rsidR="0044294D" w:rsidRPr="0044294D" w:rsidRDefault="0044294D" w:rsidP="00F04E26">
            <w:pPr>
              <w:spacing w:line="256" w:lineRule="auto"/>
              <w:jc w:val="center"/>
              <w:rPr>
                <w:rFonts w:ascii="Arial" w:hAnsi="Arial" w:cs="Arial"/>
                <w:i/>
                <w:sz w:val="20"/>
                <w:szCs w:val="20"/>
                <w:lang w:eastAsia="en-US"/>
              </w:rPr>
            </w:pPr>
            <w:r w:rsidRPr="0044294D">
              <w:rPr>
                <w:rFonts w:ascii="Arial" w:hAnsi="Arial" w:cs="Arial"/>
                <w:i/>
                <w:sz w:val="20"/>
                <w:szCs w:val="20"/>
                <w:lang w:eastAsia="en-US"/>
              </w:rPr>
              <w:t>FONCTIONNEMENT</w:t>
            </w:r>
          </w:p>
        </w:tc>
        <w:tc>
          <w:tcPr>
            <w:tcW w:w="2606" w:type="dxa"/>
            <w:gridSpan w:val="2"/>
            <w:tcBorders>
              <w:top w:val="single" w:sz="8" w:space="0" w:color="auto"/>
              <w:left w:val="nil"/>
              <w:bottom w:val="single" w:sz="4" w:space="0" w:color="auto"/>
              <w:right w:val="single" w:sz="4" w:space="0" w:color="000000"/>
            </w:tcBorders>
            <w:noWrap/>
            <w:vAlign w:val="bottom"/>
            <w:hideMark/>
          </w:tcPr>
          <w:p w:rsidR="0044294D" w:rsidRPr="0044294D" w:rsidRDefault="0044294D" w:rsidP="00F04E26">
            <w:pPr>
              <w:spacing w:line="256" w:lineRule="auto"/>
              <w:jc w:val="center"/>
              <w:rPr>
                <w:rFonts w:ascii="Arial" w:hAnsi="Arial" w:cs="Arial"/>
                <w:i/>
                <w:sz w:val="20"/>
                <w:szCs w:val="20"/>
                <w:lang w:eastAsia="en-US"/>
              </w:rPr>
            </w:pPr>
            <w:r w:rsidRPr="0044294D">
              <w:rPr>
                <w:rFonts w:ascii="Arial" w:hAnsi="Arial" w:cs="Arial"/>
                <w:i/>
                <w:sz w:val="20"/>
                <w:szCs w:val="20"/>
                <w:lang w:eastAsia="en-US"/>
              </w:rPr>
              <w:t>INVESTISSEMENT</w:t>
            </w:r>
          </w:p>
        </w:tc>
        <w:tc>
          <w:tcPr>
            <w:tcW w:w="2782" w:type="dxa"/>
            <w:gridSpan w:val="2"/>
            <w:tcBorders>
              <w:top w:val="single" w:sz="8" w:space="0" w:color="auto"/>
              <w:left w:val="nil"/>
              <w:bottom w:val="single" w:sz="4" w:space="0" w:color="auto"/>
              <w:right w:val="single" w:sz="8" w:space="0" w:color="000000"/>
            </w:tcBorders>
            <w:noWrap/>
            <w:vAlign w:val="bottom"/>
            <w:hideMark/>
          </w:tcPr>
          <w:p w:rsidR="0044294D" w:rsidRPr="0044294D" w:rsidRDefault="0044294D" w:rsidP="00F04E26">
            <w:pPr>
              <w:spacing w:line="256" w:lineRule="auto"/>
              <w:ind w:left="-912" w:firstLine="180"/>
              <w:jc w:val="center"/>
              <w:rPr>
                <w:rFonts w:ascii="Arial" w:hAnsi="Arial" w:cs="Arial"/>
                <w:i/>
                <w:sz w:val="20"/>
                <w:szCs w:val="20"/>
                <w:lang w:eastAsia="en-US"/>
              </w:rPr>
            </w:pPr>
            <w:r w:rsidRPr="0044294D">
              <w:rPr>
                <w:rFonts w:ascii="Arial" w:hAnsi="Arial" w:cs="Arial"/>
                <w:i/>
                <w:sz w:val="20"/>
                <w:szCs w:val="20"/>
                <w:lang w:eastAsia="en-US"/>
              </w:rPr>
              <w:t>ENSEMBLE</w:t>
            </w:r>
          </w:p>
        </w:tc>
      </w:tr>
      <w:tr w:rsidR="0044294D" w:rsidRPr="0044294D" w:rsidTr="00F04E26">
        <w:trPr>
          <w:trHeight w:val="300"/>
        </w:trPr>
        <w:tc>
          <w:tcPr>
            <w:tcW w:w="2700" w:type="dxa"/>
            <w:tcBorders>
              <w:top w:val="nil"/>
              <w:left w:val="single" w:sz="8" w:space="0" w:color="auto"/>
              <w:bottom w:val="nil"/>
              <w:right w:val="nil"/>
            </w:tcBorders>
            <w:noWrap/>
            <w:vAlign w:val="bottom"/>
            <w:hideMark/>
          </w:tcPr>
          <w:p w:rsidR="0044294D" w:rsidRPr="0044294D" w:rsidRDefault="0044294D" w:rsidP="00F04E26">
            <w:pPr>
              <w:spacing w:line="256" w:lineRule="auto"/>
              <w:rPr>
                <w:rFonts w:ascii="Arial" w:hAnsi="Arial" w:cs="Arial"/>
                <w:i/>
                <w:sz w:val="20"/>
                <w:szCs w:val="20"/>
                <w:lang w:eastAsia="en-US"/>
              </w:rPr>
            </w:pPr>
            <w:r w:rsidRPr="0044294D">
              <w:rPr>
                <w:rFonts w:ascii="Arial" w:hAnsi="Arial" w:cs="Arial"/>
                <w:i/>
                <w:sz w:val="20"/>
                <w:szCs w:val="20"/>
                <w:lang w:eastAsia="en-US"/>
              </w:rPr>
              <w:t>COMPTE ADMINISTRATIF PRINCIPAL</w:t>
            </w:r>
          </w:p>
        </w:tc>
        <w:tc>
          <w:tcPr>
            <w:tcW w:w="1180" w:type="dxa"/>
            <w:tcBorders>
              <w:top w:val="nil"/>
              <w:left w:val="single" w:sz="4" w:space="0" w:color="auto"/>
              <w:bottom w:val="nil"/>
              <w:right w:val="nil"/>
            </w:tcBorders>
            <w:noWrap/>
            <w:vAlign w:val="bottom"/>
            <w:hideMark/>
          </w:tcPr>
          <w:p w:rsidR="0044294D" w:rsidRPr="0044294D" w:rsidRDefault="0044294D" w:rsidP="00F04E26">
            <w:pPr>
              <w:spacing w:line="256" w:lineRule="auto"/>
              <w:jc w:val="center"/>
              <w:rPr>
                <w:rFonts w:ascii="Arial" w:hAnsi="Arial" w:cs="Arial"/>
                <w:i/>
                <w:sz w:val="20"/>
                <w:szCs w:val="20"/>
                <w:lang w:eastAsia="en-US"/>
              </w:rPr>
            </w:pPr>
            <w:r w:rsidRPr="0044294D">
              <w:rPr>
                <w:rFonts w:ascii="Arial" w:hAnsi="Arial" w:cs="Arial"/>
                <w:i/>
                <w:sz w:val="20"/>
                <w:szCs w:val="20"/>
                <w:lang w:eastAsia="en-US"/>
              </w:rPr>
              <w:t>Dépenses</w:t>
            </w:r>
          </w:p>
        </w:tc>
        <w:tc>
          <w:tcPr>
            <w:tcW w:w="1303" w:type="dxa"/>
            <w:tcBorders>
              <w:top w:val="nil"/>
              <w:left w:val="single" w:sz="4" w:space="0" w:color="auto"/>
              <w:bottom w:val="nil"/>
              <w:right w:val="single" w:sz="4" w:space="0" w:color="auto"/>
            </w:tcBorders>
            <w:noWrap/>
            <w:vAlign w:val="bottom"/>
            <w:hideMark/>
          </w:tcPr>
          <w:p w:rsidR="0044294D" w:rsidRPr="0044294D" w:rsidRDefault="0044294D" w:rsidP="00F04E26">
            <w:pPr>
              <w:spacing w:line="256" w:lineRule="auto"/>
              <w:jc w:val="center"/>
              <w:rPr>
                <w:rFonts w:ascii="Arial" w:hAnsi="Arial" w:cs="Arial"/>
                <w:i/>
                <w:sz w:val="20"/>
                <w:szCs w:val="20"/>
                <w:lang w:eastAsia="en-US"/>
              </w:rPr>
            </w:pPr>
            <w:r w:rsidRPr="0044294D">
              <w:rPr>
                <w:rFonts w:ascii="Arial" w:hAnsi="Arial" w:cs="Arial"/>
                <w:i/>
                <w:sz w:val="20"/>
                <w:szCs w:val="20"/>
                <w:lang w:eastAsia="en-US"/>
              </w:rPr>
              <w:t>Recettes</w:t>
            </w:r>
          </w:p>
        </w:tc>
        <w:tc>
          <w:tcPr>
            <w:tcW w:w="1303" w:type="dxa"/>
            <w:noWrap/>
            <w:vAlign w:val="bottom"/>
            <w:hideMark/>
          </w:tcPr>
          <w:p w:rsidR="0044294D" w:rsidRPr="0044294D" w:rsidRDefault="0044294D" w:rsidP="00F04E26">
            <w:pPr>
              <w:spacing w:line="256" w:lineRule="auto"/>
              <w:jc w:val="center"/>
              <w:rPr>
                <w:rFonts w:ascii="Arial" w:hAnsi="Arial" w:cs="Arial"/>
                <w:i/>
                <w:sz w:val="20"/>
                <w:szCs w:val="20"/>
                <w:lang w:eastAsia="en-US"/>
              </w:rPr>
            </w:pPr>
            <w:r w:rsidRPr="0044294D">
              <w:rPr>
                <w:rFonts w:ascii="Arial" w:hAnsi="Arial" w:cs="Arial"/>
                <w:i/>
                <w:sz w:val="20"/>
                <w:szCs w:val="20"/>
                <w:lang w:eastAsia="en-US"/>
              </w:rPr>
              <w:t>Dépenses</w:t>
            </w:r>
          </w:p>
        </w:tc>
        <w:tc>
          <w:tcPr>
            <w:tcW w:w="1303" w:type="dxa"/>
            <w:tcBorders>
              <w:top w:val="nil"/>
              <w:left w:val="single" w:sz="4" w:space="0" w:color="auto"/>
              <w:bottom w:val="nil"/>
              <w:right w:val="single" w:sz="4" w:space="0" w:color="auto"/>
            </w:tcBorders>
            <w:noWrap/>
            <w:vAlign w:val="bottom"/>
            <w:hideMark/>
          </w:tcPr>
          <w:p w:rsidR="0044294D" w:rsidRPr="0044294D" w:rsidRDefault="0044294D" w:rsidP="00F04E26">
            <w:pPr>
              <w:spacing w:line="256" w:lineRule="auto"/>
              <w:jc w:val="center"/>
              <w:rPr>
                <w:rFonts w:ascii="Arial" w:hAnsi="Arial" w:cs="Arial"/>
                <w:i/>
                <w:sz w:val="20"/>
                <w:szCs w:val="20"/>
                <w:lang w:eastAsia="en-US"/>
              </w:rPr>
            </w:pPr>
            <w:r w:rsidRPr="0044294D">
              <w:rPr>
                <w:rFonts w:ascii="Arial" w:hAnsi="Arial" w:cs="Arial"/>
                <w:i/>
                <w:sz w:val="20"/>
                <w:szCs w:val="20"/>
                <w:lang w:eastAsia="en-US"/>
              </w:rPr>
              <w:t>Recettes</w:t>
            </w:r>
          </w:p>
        </w:tc>
        <w:tc>
          <w:tcPr>
            <w:tcW w:w="1303" w:type="dxa"/>
            <w:noWrap/>
            <w:vAlign w:val="bottom"/>
            <w:hideMark/>
          </w:tcPr>
          <w:p w:rsidR="0044294D" w:rsidRPr="0044294D" w:rsidRDefault="0044294D" w:rsidP="00F04E26">
            <w:pPr>
              <w:spacing w:line="256" w:lineRule="auto"/>
              <w:jc w:val="center"/>
              <w:rPr>
                <w:rFonts w:ascii="Arial" w:hAnsi="Arial" w:cs="Arial"/>
                <w:i/>
                <w:sz w:val="20"/>
                <w:szCs w:val="20"/>
                <w:lang w:eastAsia="en-US"/>
              </w:rPr>
            </w:pPr>
            <w:r w:rsidRPr="0044294D">
              <w:rPr>
                <w:rFonts w:ascii="Arial" w:hAnsi="Arial" w:cs="Arial"/>
                <w:i/>
                <w:sz w:val="20"/>
                <w:szCs w:val="20"/>
                <w:lang w:eastAsia="en-US"/>
              </w:rPr>
              <w:t>Dépenses</w:t>
            </w:r>
          </w:p>
        </w:tc>
        <w:tc>
          <w:tcPr>
            <w:tcW w:w="1479" w:type="dxa"/>
            <w:tcBorders>
              <w:top w:val="nil"/>
              <w:left w:val="single" w:sz="4" w:space="0" w:color="auto"/>
              <w:bottom w:val="nil"/>
              <w:right w:val="single" w:sz="8" w:space="0" w:color="auto"/>
            </w:tcBorders>
            <w:noWrap/>
            <w:vAlign w:val="bottom"/>
            <w:hideMark/>
          </w:tcPr>
          <w:p w:rsidR="0044294D" w:rsidRPr="0044294D" w:rsidRDefault="0044294D" w:rsidP="00F04E26">
            <w:pPr>
              <w:spacing w:line="256" w:lineRule="auto"/>
              <w:jc w:val="center"/>
              <w:rPr>
                <w:rFonts w:ascii="Arial" w:hAnsi="Arial" w:cs="Arial"/>
                <w:i/>
                <w:sz w:val="20"/>
                <w:szCs w:val="20"/>
                <w:lang w:eastAsia="en-US"/>
              </w:rPr>
            </w:pPr>
            <w:r w:rsidRPr="0044294D">
              <w:rPr>
                <w:rFonts w:ascii="Arial" w:hAnsi="Arial" w:cs="Arial"/>
                <w:i/>
                <w:sz w:val="20"/>
                <w:szCs w:val="20"/>
                <w:lang w:eastAsia="en-US"/>
              </w:rPr>
              <w:t>Recettes</w:t>
            </w:r>
          </w:p>
        </w:tc>
      </w:tr>
      <w:tr w:rsidR="0044294D" w:rsidRPr="0044294D" w:rsidTr="00F04E26">
        <w:trPr>
          <w:trHeight w:val="300"/>
        </w:trPr>
        <w:tc>
          <w:tcPr>
            <w:tcW w:w="2700" w:type="dxa"/>
            <w:tcBorders>
              <w:top w:val="single" w:sz="4" w:space="0" w:color="auto"/>
              <w:left w:val="single" w:sz="8" w:space="0" w:color="auto"/>
              <w:bottom w:val="single" w:sz="4" w:space="0" w:color="auto"/>
              <w:right w:val="nil"/>
            </w:tcBorders>
            <w:noWrap/>
            <w:vAlign w:val="bottom"/>
            <w:hideMark/>
          </w:tcPr>
          <w:p w:rsidR="0044294D" w:rsidRPr="0044294D" w:rsidRDefault="0044294D" w:rsidP="00F04E26">
            <w:pPr>
              <w:spacing w:line="256" w:lineRule="auto"/>
              <w:rPr>
                <w:rFonts w:ascii="Arial" w:hAnsi="Arial" w:cs="Arial"/>
                <w:i/>
                <w:sz w:val="20"/>
                <w:szCs w:val="20"/>
                <w:lang w:eastAsia="en-US"/>
              </w:rPr>
            </w:pPr>
            <w:r w:rsidRPr="0044294D">
              <w:rPr>
                <w:rFonts w:ascii="Arial" w:hAnsi="Arial" w:cs="Arial"/>
                <w:i/>
                <w:sz w:val="20"/>
                <w:szCs w:val="20"/>
                <w:lang w:eastAsia="en-US"/>
              </w:rPr>
              <w:t>Résultats reportés</w:t>
            </w:r>
          </w:p>
        </w:tc>
        <w:tc>
          <w:tcPr>
            <w:tcW w:w="1180" w:type="dxa"/>
            <w:tcBorders>
              <w:top w:val="single" w:sz="4" w:space="0" w:color="auto"/>
              <w:left w:val="single" w:sz="4" w:space="0" w:color="auto"/>
              <w:bottom w:val="single" w:sz="4" w:space="0" w:color="auto"/>
              <w:right w:val="nil"/>
            </w:tcBorders>
            <w:noWrap/>
            <w:vAlign w:val="bottom"/>
          </w:tcPr>
          <w:p w:rsidR="0044294D" w:rsidRPr="0044294D" w:rsidRDefault="0044294D" w:rsidP="00F04E26">
            <w:pPr>
              <w:spacing w:line="256" w:lineRule="auto"/>
              <w:rPr>
                <w:rFonts w:ascii="Arial" w:hAnsi="Arial" w:cs="Arial"/>
                <w:i/>
                <w:sz w:val="20"/>
                <w:szCs w:val="20"/>
                <w:lang w:eastAsia="en-US"/>
              </w:rPr>
            </w:pPr>
          </w:p>
        </w:tc>
        <w:tc>
          <w:tcPr>
            <w:tcW w:w="1303" w:type="dxa"/>
            <w:tcBorders>
              <w:top w:val="single" w:sz="4" w:space="0" w:color="auto"/>
              <w:left w:val="single" w:sz="4" w:space="0" w:color="auto"/>
              <w:bottom w:val="single" w:sz="4" w:space="0" w:color="auto"/>
              <w:right w:val="single" w:sz="4" w:space="0" w:color="auto"/>
            </w:tcBorders>
            <w:noWrap/>
            <w:vAlign w:val="bottom"/>
            <w:hideMark/>
          </w:tcPr>
          <w:p w:rsidR="0044294D" w:rsidRPr="0044294D" w:rsidRDefault="0044294D" w:rsidP="00F04E26">
            <w:pPr>
              <w:spacing w:line="256" w:lineRule="auto"/>
              <w:jc w:val="right"/>
              <w:rPr>
                <w:rFonts w:ascii="Arial" w:hAnsi="Arial" w:cs="Arial"/>
                <w:i/>
                <w:sz w:val="20"/>
                <w:szCs w:val="20"/>
                <w:lang w:eastAsia="en-US"/>
              </w:rPr>
            </w:pPr>
            <w:r w:rsidRPr="0044294D">
              <w:rPr>
                <w:rFonts w:ascii="Arial" w:hAnsi="Arial" w:cs="Arial"/>
                <w:i/>
                <w:sz w:val="20"/>
                <w:szCs w:val="20"/>
                <w:lang w:eastAsia="en-US"/>
              </w:rPr>
              <w:t>294 287.31</w:t>
            </w:r>
          </w:p>
        </w:tc>
        <w:tc>
          <w:tcPr>
            <w:tcW w:w="1303" w:type="dxa"/>
            <w:tcBorders>
              <w:top w:val="single" w:sz="4" w:space="0" w:color="auto"/>
              <w:left w:val="nil"/>
              <w:bottom w:val="single" w:sz="4" w:space="0" w:color="auto"/>
              <w:right w:val="nil"/>
            </w:tcBorders>
            <w:noWrap/>
            <w:vAlign w:val="bottom"/>
            <w:hideMark/>
          </w:tcPr>
          <w:p w:rsidR="0044294D" w:rsidRPr="0044294D" w:rsidRDefault="0044294D" w:rsidP="00F04E26">
            <w:pPr>
              <w:spacing w:line="256" w:lineRule="auto"/>
              <w:jc w:val="right"/>
              <w:rPr>
                <w:rFonts w:ascii="Arial" w:hAnsi="Arial" w:cs="Arial"/>
                <w:i/>
                <w:sz w:val="20"/>
                <w:szCs w:val="20"/>
                <w:lang w:eastAsia="en-US"/>
              </w:rPr>
            </w:pPr>
          </w:p>
        </w:tc>
        <w:tc>
          <w:tcPr>
            <w:tcW w:w="1303" w:type="dxa"/>
            <w:tcBorders>
              <w:top w:val="single" w:sz="4" w:space="0" w:color="auto"/>
              <w:left w:val="single" w:sz="4" w:space="0" w:color="auto"/>
              <w:bottom w:val="single" w:sz="4" w:space="0" w:color="auto"/>
              <w:right w:val="single" w:sz="4" w:space="0" w:color="auto"/>
            </w:tcBorders>
            <w:noWrap/>
            <w:vAlign w:val="bottom"/>
          </w:tcPr>
          <w:p w:rsidR="0044294D" w:rsidRPr="0044294D" w:rsidRDefault="0044294D" w:rsidP="00F04E26">
            <w:pPr>
              <w:spacing w:line="256" w:lineRule="auto"/>
              <w:jc w:val="right"/>
              <w:rPr>
                <w:rFonts w:ascii="Arial" w:hAnsi="Arial" w:cs="Arial"/>
                <w:i/>
                <w:sz w:val="20"/>
                <w:szCs w:val="20"/>
                <w:lang w:eastAsia="en-US"/>
              </w:rPr>
            </w:pPr>
            <w:r w:rsidRPr="0044294D">
              <w:rPr>
                <w:rFonts w:ascii="Arial" w:hAnsi="Arial" w:cs="Arial"/>
                <w:i/>
                <w:sz w:val="20"/>
                <w:szCs w:val="20"/>
                <w:lang w:eastAsia="en-US"/>
              </w:rPr>
              <w:t>22300.05</w:t>
            </w:r>
          </w:p>
        </w:tc>
        <w:tc>
          <w:tcPr>
            <w:tcW w:w="1303" w:type="dxa"/>
            <w:tcBorders>
              <w:top w:val="single" w:sz="4" w:space="0" w:color="auto"/>
              <w:left w:val="nil"/>
              <w:bottom w:val="single" w:sz="4" w:space="0" w:color="auto"/>
              <w:right w:val="nil"/>
            </w:tcBorders>
            <w:noWrap/>
            <w:vAlign w:val="bottom"/>
          </w:tcPr>
          <w:p w:rsidR="0044294D" w:rsidRPr="0044294D" w:rsidRDefault="0044294D" w:rsidP="00F04E26">
            <w:pPr>
              <w:spacing w:line="256" w:lineRule="auto"/>
              <w:jc w:val="right"/>
              <w:rPr>
                <w:rFonts w:ascii="Arial" w:hAnsi="Arial" w:cs="Arial"/>
                <w:i/>
                <w:sz w:val="20"/>
                <w:szCs w:val="20"/>
                <w:lang w:eastAsia="en-US"/>
              </w:rPr>
            </w:pPr>
          </w:p>
        </w:tc>
        <w:tc>
          <w:tcPr>
            <w:tcW w:w="1479" w:type="dxa"/>
            <w:tcBorders>
              <w:top w:val="single" w:sz="4" w:space="0" w:color="auto"/>
              <w:left w:val="single" w:sz="4" w:space="0" w:color="auto"/>
              <w:bottom w:val="single" w:sz="4" w:space="0" w:color="auto"/>
              <w:right w:val="single" w:sz="8" w:space="0" w:color="auto"/>
            </w:tcBorders>
            <w:noWrap/>
            <w:vAlign w:val="bottom"/>
          </w:tcPr>
          <w:p w:rsidR="0044294D" w:rsidRPr="0044294D" w:rsidRDefault="0044294D" w:rsidP="00F04E26">
            <w:pPr>
              <w:spacing w:line="256" w:lineRule="auto"/>
              <w:jc w:val="right"/>
              <w:rPr>
                <w:rFonts w:ascii="Arial" w:hAnsi="Arial" w:cs="Arial"/>
                <w:i/>
                <w:sz w:val="20"/>
                <w:szCs w:val="20"/>
                <w:lang w:eastAsia="en-US"/>
              </w:rPr>
            </w:pPr>
            <w:r w:rsidRPr="0044294D">
              <w:rPr>
                <w:rFonts w:ascii="Arial" w:hAnsi="Arial" w:cs="Arial"/>
                <w:i/>
                <w:sz w:val="20"/>
                <w:szCs w:val="20"/>
                <w:lang w:eastAsia="en-US"/>
              </w:rPr>
              <w:t>316 587.36</w:t>
            </w:r>
          </w:p>
        </w:tc>
      </w:tr>
      <w:tr w:rsidR="0044294D" w:rsidRPr="0044294D" w:rsidTr="00F04E26">
        <w:trPr>
          <w:trHeight w:val="300"/>
        </w:trPr>
        <w:tc>
          <w:tcPr>
            <w:tcW w:w="2700" w:type="dxa"/>
            <w:tcBorders>
              <w:top w:val="nil"/>
              <w:left w:val="single" w:sz="8" w:space="0" w:color="auto"/>
              <w:bottom w:val="nil"/>
              <w:right w:val="nil"/>
            </w:tcBorders>
            <w:noWrap/>
            <w:vAlign w:val="bottom"/>
            <w:hideMark/>
          </w:tcPr>
          <w:p w:rsidR="0044294D" w:rsidRPr="0044294D" w:rsidRDefault="0044294D" w:rsidP="00F04E26">
            <w:pPr>
              <w:spacing w:line="256" w:lineRule="auto"/>
              <w:rPr>
                <w:rFonts w:ascii="Arial" w:hAnsi="Arial" w:cs="Arial"/>
                <w:i/>
                <w:sz w:val="20"/>
                <w:szCs w:val="20"/>
                <w:lang w:eastAsia="en-US"/>
              </w:rPr>
            </w:pPr>
            <w:r w:rsidRPr="0044294D">
              <w:rPr>
                <w:rFonts w:ascii="Arial" w:hAnsi="Arial" w:cs="Arial"/>
                <w:i/>
                <w:sz w:val="20"/>
                <w:szCs w:val="20"/>
                <w:lang w:eastAsia="en-US"/>
              </w:rPr>
              <w:t>Opérations de l'exercice</w:t>
            </w:r>
          </w:p>
        </w:tc>
        <w:tc>
          <w:tcPr>
            <w:tcW w:w="1180" w:type="dxa"/>
            <w:tcBorders>
              <w:top w:val="nil"/>
              <w:left w:val="single" w:sz="4" w:space="0" w:color="auto"/>
              <w:bottom w:val="nil"/>
              <w:right w:val="nil"/>
            </w:tcBorders>
            <w:noWrap/>
            <w:vAlign w:val="bottom"/>
          </w:tcPr>
          <w:p w:rsidR="0044294D" w:rsidRPr="0044294D" w:rsidRDefault="0044294D" w:rsidP="00F04E26">
            <w:pPr>
              <w:spacing w:line="256" w:lineRule="auto"/>
              <w:jc w:val="right"/>
              <w:rPr>
                <w:rFonts w:ascii="Arial" w:hAnsi="Arial" w:cs="Arial"/>
                <w:i/>
                <w:sz w:val="20"/>
                <w:szCs w:val="20"/>
                <w:lang w:eastAsia="en-US"/>
              </w:rPr>
            </w:pPr>
            <w:r w:rsidRPr="0044294D">
              <w:rPr>
                <w:rFonts w:ascii="Arial" w:hAnsi="Arial" w:cs="Arial"/>
                <w:i/>
                <w:sz w:val="20"/>
                <w:szCs w:val="20"/>
                <w:lang w:eastAsia="en-US"/>
              </w:rPr>
              <w:t>713585.41</w:t>
            </w:r>
          </w:p>
        </w:tc>
        <w:tc>
          <w:tcPr>
            <w:tcW w:w="1303" w:type="dxa"/>
            <w:tcBorders>
              <w:top w:val="nil"/>
              <w:left w:val="single" w:sz="4" w:space="0" w:color="auto"/>
              <w:bottom w:val="nil"/>
              <w:right w:val="single" w:sz="4" w:space="0" w:color="auto"/>
            </w:tcBorders>
            <w:noWrap/>
            <w:vAlign w:val="bottom"/>
          </w:tcPr>
          <w:p w:rsidR="0044294D" w:rsidRPr="0044294D" w:rsidRDefault="0044294D" w:rsidP="00F04E26">
            <w:pPr>
              <w:spacing w:line="256" w:lineRule="auto"/>
              <w:jc w:val="right"/>
              <w:rPr>
                <w:rFonts w:ascii="Arial" w:hAnsi="Arial" w:cs="Arial"/>
                <w:i/>
                <w:sz w:val="20"/>
                <w:szCs w:val="20"/>
                <w:lang w:eastAsia="en-US"/>
              </w:rPr>
            </w:pPr>
            <w:r w:rsidRPr="0044294D">
              <w:rPr>
                <w:rFonts w:ascii="Arial" w:hAnsi="Arial" w:cs="Arial"/>
                <w:i/>
                <w:sz w:val="20"/>
                <w:szCs w:val="20"/>
                <w:lang w:eastAsia="en-US"/>
              </w:rPr>
              <w:t>782 205.05</w:t>
            </w:r>
          </w:p>
        </w:tc>
        <w:tc>
          <w:tcPr>
            <w:tcW w:w="1303" w:type="dxa"/>
            <w:noWrap/>
            <w:vAlign w:val="bottom"/>
          </w:tcPr>
          <w:p w:rsidR="0044294D" w:rsidRPr="0044294D" w:rsidRDefault="0044294D" w:rsidP="00F04E26">
            <w:pPr>
              <w:spacing w:line="256" w:lineRule="auto"/>
              <w:jc w:val="right"/>
              <w:rPr>
                <w:rFonts w:ascii="Arial" w:hAnsi="Arial" w:cs="Arial"/>
                <w:i/>
                <w:sz w:val="20"/>
                <w:szCs w:val="20"/>
                <w:lang w:eastAsia="en-US"/>
              </w:rPr>
            </w:pPr>
            <w:r w:rsidRPr="0044294D">
              <w:rPr>
                <w:rFonts w:ascii="Arial" w:hAnsi="Arial" w:cs="Arial"/>
                <w:i/>
                <w:sz w:val="20"/>
                <w:szCs w:val="20"/>
                <w:lang w:eastAsia="en-US"/>
              </w:rPr>
              <w:t>203 445.78</w:t>
            </w:r>
          </w:p>
        </w:tc>
        <w:tc>
          <w:tcPr>
            <w:tcW w:w="1303" w:type="dxa"/>
            <w:tcBorders>
              <w:top w:val="nil"/>
              <w:left w:val="single" w:sz="4" w:space="0" w:color="auto"/>
              <w:bottom w:val="nil"/>
              <w:right w:val="single" w:sz="4" w:space="0" w:color="auto"/>
            </w:tcBorders>
            <w:noWrap/>
            <w:vAlign w:val="bottom"/>
          </w:tcPr>
          <w:p w:rsidR="0044294D" w:rsidRPr="0044294D" w:rsidRDefault="0044294D" w:rsidP="00F04E26">
            <w:pPr>
              <w:spacing w:line="256" w:lineRule="auto"/>
              <w:jc w:val="right"/>
              <w:rPr>
                <w:rFonts w:ascii="Arial" w:hAnsi="Arial" w:cs="Arial"/>
                <w:i/>
                <w:sz w:val="20"/>
                <w:szCs w:val="20"/>
                <w:lang w:eastAsia="en-US"/>
              </w:rPr>
            </w:pPr>
            <w:r w:rsidRPr="0044294D">
              <w:rPr>
                <w:rFonts w:ascii="Arial" w:hAnsi="Arial" w:cs="Arial"/>
                <w:i/>
                <w:sz w:val="20"/>
                <w:szCs w:val="20"/>
                <w:lang w:eastAsia="en-US"/>
              </w:rPr>
              <w:t>265 555.17</w:t>
            </w:r>
          </w:p>
        </w:tc>
        <w:tc>
          <w:tcPr>
            <w:tcW w:w="1303" w:type="dxa"/>
            <w:noWrap/>
            <w:vAlign w:val="bottom"/>
          </w:tcPr>
          <w:p w:rsidR="0044294D" w:rsidRPr="0044294D" w:rsidRDefault="0044294D" w:rsidP="00F04E26">
            <w:pPr>
              <w:spacing w:line="256" w:lineRule="auto"/>
              <w:jc w:val="right"/>
              <w:rPr>
                <w:rFonts w:ascii="Arial" w:hAnsi="Arial" w:cs="Arial"/>
                <w:i/>
                <w:sz w:val="20"/>
                <w:szCs w:val="20"/>
                <w:lang w:eastAsia="en-US"/>
              </w:rPr>
            </w:pPr>
            <w:r w:rsidRPr="0044294D">
              <w:rPr>
                <w:rFonts w:ascii="Arial" w:hAnsi="Arial" w:cs="Arial"/>
                <w:i/>
                <w:sz w:val="20"/>
                <w:szCs w:val="20"/>
                <w:lang w:eastAsia="en-US"/>
              </w:rPr>
              <w:t>917 031.19</w:t>
            </w:r>
          </w:p>
        </w:tc>
        <w:tc>
          <w:tcPr>
            <w:tcW w:w="1479" w:type="dxa"/>
            <w:tcBorders>
              <w:top w:val="nil"/>
              <w:left w:val="single" w:sz="4" w:space="0" w:color="auto"/>
              <w:bottom w:val="nil"/>
              <w:right w:val="single" w:sz="8" w:space="0" w:color="auto"/>
            </w:tcBorders>
            <w:noWrap/>
            <w:vAlign w:val="bottom"/>
          </w:tcPr>
          <w:p w:rsidR="0044294D" w:rsidRPr="0044294D" w:rsidRDefault="0044294D" w:rsidP="00F04E26">
            <w:pPr>
              <w:spacing w:line="256" w:lineRule="auto"/>
              <w:jc w:val="right"/>
              <w:rPr>
                <w:rFonts w:ascii="Arial" w:hAnsi="Arial" w:cs="Arial"/>
                <w:i/>
                <w:sz w:val="20"/>
                <w:szCs w:val="20"/>
                <w:lang w:eastAsia="en-US"/>
              </w:rPr>
            </w:pPr>
            <w:r w:rsidRPr="0044294D">
              <w:rPr>
                <w:rFonts w:ascii="Arial" w:hAnsi="Arial" w:cs="Arial"/>
                <w:i/>
                <w:sz w:val="20"/>
                <w:szCs w:val="20"/>
                <w:lang w:eastAsia="en-US"/>
              </w:rPr>
              <w:t>1 047 760.22</w:t>
            </w:r>
          </w:p>
        </w:tc>
      </w:tr>
      <w:tr w:rsidR="0044294D" w:rsidRPr="0044294D" w:rsidTr="00F04E26">
        <w:trPr>
          <w:trHeight w:val="300"/>
        </w:trPr>
        <w:tc>
          <w:tcPr>
            <w:tcW w:w="2700" w:type="dxa"/>
            <w:tcBorders>
              <w:top w:val="single" w:sz="4" w:space="0" w:color="auto"/>
              <w:left w:val="single" w:sz="8" w:space="0" w:color="auto"/>
              <w:bottom w:val="single" w:sz="4" w:space="0" w:color="auto"/>
              <w:right w:val="nil"/>
            </w:tcBorders>
            <w:noWrap/>
            <w:vAlign w:val="bottom"/>
            <w:hideMark/>
          </w:tcPr>
          <w:p w:rsidR="0044294D" w:rsidRPr="0044294D" w:rsidRDefault="0044294D" w:rsidP="00F04E26">
            <w:pPr>
              <w:spacing w:line="256" w:lineRule="auto"/>
              <w:rPr>
                <w:rFonts w:ascii="Arial" w:hAnsi="Arial" w:cs="Arial"/>
                <w:i/>
                <w:iCs/>
                <w:sz w:val="20"/>
                <w:szCs w:val="20"/>
                <w:lang w:eastAsia="en-US"/>
              </w:rPr>
            </w:pPr>
            <w:r w:rsidRPr="0044294D">
              <w:rPr>
                <w:rFonts w:ascii="Arial" w:hAnsi="Arial" w:cs="Arial"/>
                <w:i/>
                <w:iCs/>
                <w:sz w:val="20"/>
                <w:szCs w:val="20"/>
                <w:lang w:eastAsia="en-US"/>
              </w:rPr>
              <w:t>TOTAL</w:t>
            </w:r>
          </w:p>
        </w:tc>
        <w:tc>
          <w:tcPr>
            <w:tcW w:w="1180" w:type="dxa"/>
            <w:tcBorders>
              <w:top w:val="single" w:sz="4" w:space="0" w:color="auto"/>
              <w:left w:val="single" w:sz="4" w:space="0" w:color="auto"/>
              <w:bottom w:val="single" w:sz="4" w:space="0" w:color="auto"/>
              <w:right w:val="nil"/>
            </w:tcBorders>
            <w:noWrap/>
            <w:vAlign w:val="bottom"/>
          </w:tcPr>
          <w:p w:rsidR="0044294D" w:rsidRPr="0044294D" w:rsidRDefault="0044294D" w:rsidP="00F04E26">
            <w:pPr>
              <w:spacing w:line="256" w:lineRule="auto"/>
              <w:jc w:val="right"/>
              <w:rPr>
                <w:rFonts w:ascii="Arial" w:hAnsi="Arial" w:cs="Arial"/>
                <w:i/>
                <w:iCs/>
                <w:sz w:val="20"/>
                <w:szCs w:val="20"/>
                <w:lang w:eastAsia="en-US"/>
              </w:rPr>
            </w:pPr>
            <w:r w:rsidRPr="0044294D">
              <w:rPr>
                <w:rFonts w:ascii="Arial" w:hAnsi="Arial" w:cs="Arial"/>
                <w:i/>
                <w:iCs/>
                <w:sz w:val="20"/>
                <w:szCs w:val="20"/>
                <w:lang w:eastAsia="en-US"/>
              </w:rPr>
              <w:t>713585.41</w:t>
            </w:r>
          </w:p>
        </w:tc>
        <w:tc>
          <w:tcPr>
            <w:tcW w:w="1303" w:type="dxa"/>
            <w:tcBorders>
              <w:top w:val="single" w:sz="4" w:space="0" w:color="auto"/>
              <w:left w:val="single" w:sz="4" w:space="0" w:color="auto"/>
              <w:bottom w:val="single" w:sz="4" w:space="0" w:color="auto"/>
              <w:right w:val="single" w:sz="4" w:space="0" w:color="auto"/>
            </w:tcBorders>
            <w:noWrap/>
            <w:vAlign w:val="bottom"/>
          </w:tcPr>
          <w:p w:rsidR="0044294D" w:rsidRPr="0044294D" w:rsidRDefault="0044294D" w:rsidP="00F04E26">
            <w:pPr>
              <w:spacing w:line="256" w:lineRule="auto"/>
              <w:jc w:val="right"/>
              <w:rPr>
                <w:rFonts w:ascii="Arial" w:hAnsi="Arial" w:cs="Arial"/>
                <w:i/>
                <w:iCs/>
                <w:sz w:val="20"/>
                <w:szCs w:val="20"/>
                <w:lang w:eastAsia="en-US"/>
              </w:rPr>
            </w:pPr>
            <w:r w:rsidRPr="0044294D">
              <w:rPr>
                <w:rFonts w:ascii="Arial" w:hAnsi="Arial" w:cs="Arial"/>
                <w:i/>
                <w:iCs/>
                <w:sz w:val="20"/>
                <w:szCs w:val="20"/>
                <w:lang w:eastAsia="en-US"/>
              </w:rPr>
              <w:t>1076 492.36</w:t>
            </w:r>
          </w:p>
        </w:tc>
        <w:tc>
          <w:tcPr>
            <w:tcW w:w="1303" w:type="dxa"/>
            <w:tcBorders>
              <w:top w:val="single" w:sz="4" w:space="0" w:color="auto"/>
              <w:left w:val="nil"/>
              <w:bottom w:val="single" w:sz="4" w:space="0" w:color="auto"/>
              <w:right w:val="nil"/>
            </w:tcBorders>
            <w:noWrap/>
            <w:vAlign w:val="bottom"/>
          </w:tcPr>
          <w:p w:rsidR="0044294D" w:rsidRPr="0044294D" w:rsidRDefault="0044294D" w:rsidP="00F04E26">
            <w:pPr>
              <w:spacing w:line="256" w:lineRule="auto"/>
              <w:jc w:val="right"/>
              <w:rPr>
                <w:rFonts w:ascii="Arial" w:hAnsi="Arial" w:cs="Arial"/>
                <w:i/>
                <w:iCs/>
                <w:sz w:val="20"/>
                <w:szCs w:val="20"/>
                <w:lang w:eastAsia="en-US"/>
              </w:rPr>
            </w:pPr>
            <w:r w:rsidRPr="0044294D">
              <w:rPr>
                <w:rFonts w:ascii="Arial" w:hAnsi="Arial" w:cs="Arial"/>
                <w:i/>
                <w:iCs/>
                <w:sz w:val="20"/>
                <w:szCs w:val="20"/>
                <w:lang w:eastAsia="en-US"/>
              </w:rPr>
              <w:t>203 445.78</w:t>
            </w:r>
          </w:p>
        </w:tc>
        <w:tc>
          <w:tcPr>
            <w:tcW w:w="1303" w:type="dxa"/>
            <w:tcBorders>
              <w:top w:val="single" w:sz="4" w:space="0" w:color="auto"/>
              <w:left w:val="single" w:sz="4" w:space="0" w:color="auto"/>
              <w:bottom w:val="single" w:sz="4" w:space="0" w:color="auto"/>
              <w:right w:val="single" w:sz="4" w:space="0" w:color="auto"/>
            </w:tcBorders>
            <w:noWrap/>
            <w:vAlign w:val="bottom"/>
          </w:tcPr>
          <w:p w:rsidR="0044294D" w:rsidRPr="0044294D" w:rsidRDefault="0044294D" w:rsidP="00F04E26">
            <w:pPr>
              <w:spacing w:line="256" w:lineRule="auto"/>
              <w:jc w:val="right"/>
              <w:rPr>
                <w:rFonts w:ascii="Arial" w:hAnsi="Arial" w:cs="Arial"/>
                <w:i/>
                <w:iCs/>
                <w:sz w:val="20"/>
                <w:szCs w:val="20"/>
                <w:lang w:eastAsia="en-US"/>
              </w:rPr>
            </w:pPr>
            <w:r w:rsidRPr="0044294D">
              <w:rPr>
                <w:rFonts w:ascii="Arial" w:hAnsi="Arial" w:cs="Arial"/>
                <w:i/>
                <w:iCs/>
                <w:sz w:val="20"/>
                <w:szCs w:val="20"/>
                <w:lang w:eastAsia="en-US"/>
              </w:rPr>
              <w:t>287 855.22</w:t>
            </w:r>
          </w:p>
        </w:tc>
        <w:tc>
          <w:tcPr>
            <w:tcW w:w="1303" w:type="dxa"/>
            <w:tcBorders>
              <w:top w:val="single" w:sz="4" w:space="0" w:color="auto"/>
              <w:left w:val="nil"/>
              <w:bottom w:val="single" w:sz="4" w:space="0" w:color="auto"/>
              <w:right w:val="nil"/>
            </w:tcBorders>
            <w:noWrap/>
            <w:vAlign w:val="bottom"/>
          </w:tcPr>
          <w:p w:rsidR="0044294D" w:rsidRPr="0044294D" w:rsidRDefault="0044294D" w:rsidP="00F04E26">
            <w:pPr>
              <w:spacing w:line="256" w:lineRule="auto"/>
              <w:jc w:val="right"/>
              <w:rPr>
                <w:rFonts w:ascii="Arial" w:hAnsi="Arial" w:cs="Arial"/>
                <w:i/>
                <w:iCs/>
                <w:sz w:val="20"/>
                <w:szCs w:val="20"/>
                <w:lang w:eastAsia="en-US"/>
              </w:rPr>
            </w:pPr>
            <w:r w:rsidRPr="0044294D">
              <w:rPr>
                <w:rFonts w:ascii="Arial" w:hAnsi="Arial" w:cs="Arial"/>
                <w:i/>
                <w:iCs/>
                <w:sz w:val="20"/>
                <w:szCs w:val="20"/>
                <w:lang w:eastAsia="en-US"/>
              </w:rPr>
              <w:t>917 031.19</w:t>
            </w:r>
          </w:p>
        </w:tc>
        <w:tc>
          <w:tcPr>
            <w:tcW w:w="1479" w:type="dxa"/>
            <w:tcBorders>
              <w:top w:val="single" w:sz="4" w:space="0" w:color="auto"/>
              <w:left w:val="single" w:sz="4" w:space="0" w:color="auto"/>
              <w:bottom w:val="single" w:sz="4" w:space="0" w:color="auto"/>
              <w:right w:val="single" w:sz="8" w:space="0" w:color="auto"/>
            </w:tcBorders>
            <w:noWrap/>
            <w:vAlign w:val="bottom"/>
          </w:tcPr>
          <w:p w:rsidR="0044294D" w:rsidRPr="0044294D" w:rsidRDefault="0044294D" w:rsidP="00F04E26">
            <w:pPr>
              <w:spacing w:line="256" w:lineRule="auto"/>
              <w:jc w:val="right"/>
              <w:rPr>
                <w:rFonts w:ascii="Arial" w:hAnsi="Arial" w:cs="Arial"/>
                <w:i/>
                <w:iCs/>
                <w:sz w:val="20"/>
                <w:szCs w:val="20"/>
                <w:lang w:eastAsia="en-US"/>
              </w:rPr>
            </w:pPr>
            <w:r w:rsidRPr="0044294D">
              <w:rPr>
                <w:rFonts w:ascii="Arial" w:hAnsi="Arial" w:cs="Arial"/>
                <w:i/>
                <w:iCs/>
                <w:sz w:val="20"/>
                <w:szCs w:val="20"/>
                <w:lang w:eastAsia="en-US"/>
              </w:rPr>
              <w:t>1 364 347.58</w:t>
            </w:r>
          </w:p>
        </w:tc>
      </w:tr>
      <w:tr w:rsidR="0044294D" w:rsidRPr="0044294D" w:rsidTr="00F04E26">
        <w:trPr>
          <w:trHeight w:val="300"/>
        </w:trPr>
        <w:tc>
          <w:tcPr>
            <w:tcW w:w="2700" w:type="dxa"/>
            <w:tcBorders>
              <w:top w:val="nil"/>
              <w:left w:val="single" w:sz="8" w:space="0" w:color="auto"/>
              <w:bottom w:val="nil"/>
              <w:right w:val="nil"/>
            </w:tcBorders>
            <w:noWrap/>
            <w:vAlign w:val="bottom"/>
            <w:hideMark/>
          </w:tcPr>
          <w:p w:rsidR="0044294D" w:rsidRPr="0044294D" w:rsidRDefault="0044294D" w:rsidP="00F04E26">
            <w:pPr>
              <w:spacing w:line="256" w:lineRule="auto"/>
              <w:rPr>
                <w:rFonts w:ascii="Arial" w:hAnsi="Arial" w:cs="Arial"/>
                <w:i/>
                <w:sz w:val="20"/>
                <w:szCs w:val="20"/>
                <w:lang w:eastAsia="en-US"/>
              </w:rPr>
            </w:pPr>
            <w:r w:rsidRPr="0044294D">
              <w:rPr>
                <w:rFonts w:ascii="Arial" w:hAnsi="Arial" w:cs="Arial"/>
                <w:i/>
                <w:sz w:val="20"/>
                <w:szCs w:val="20"/>
                <w:lang w:eastAsia="en-US"/>
              </w:rPr>
              <w:t>Résultats de clôture</w:t>
            </w:r>
          </w:p>
        </w:tc>
        <w:tc>
          <w:tcPr>
            <w:tcW w:w="1180" w:type="dxa"/>
            <w:tcBorders>
              <w:top w:val="nil"/>
              <w:left w:val="single" w:sz="4" w:space="0" w:color="auto"/>
              <w:bottom w:val="nil"/>
              <w:right w:val="nil"/>
            </w:tcBorders>
            <w:noWrap/>
            <w:vAlign w:val="bottom"/>
          </w:tcPr>
          <w:p w:rsidR="0044294D" w:rsidRPr="0044294D" w:rsidRDefault="0044294D" w:rsidP="00F04E26">
            <w:pPr>
              <w:spacing w:line="256" w:lineRule="auto"/>
              <w:rPr>
                <w:rFonts w:ascii="Arial" w:hAnsi="Arial" w:cs="Arial"/>
                <w:i/>
                <w:sz w:val="20"/>
                <w:szCs w:val="20"/>
                <w:lang w:eastAsia="en-US"/>
              </w:rPr>
            </w:pPr>
          </w:p>
        </w:tc>
        <w:tc>
          <w:tcPr>
            <w:tcW w:w="1303" w:type="dxa"/>
            <w:tcBorders>
              <w:top w:val="nil"/>
              <w:left w:val="single" w:sz="4" w:space="0" w:color="auto"/>
              <w:bottom w:val="nil"/>
              <w:right w:val="single" w:sz="4" w:space="0" w:color="auto"/>
            </w:tcBorders>
            <w:noWrap/>
            <w:vAlign w:val="bottom"/>
          </w:tcPr>
          <w:p w:rsidR="0044294D" w:rsidRPr="0044294D" w:rsidRDefault="0044294D" w:rsidP="00F04E26">
            <w:pPr>
              <w:spacing w:line="256" w:lineRule="auto"/>
              <w:jc w:val="right"/>
              <w:rPr>
                <w:rFonts w:ascii="Arial" w:hAnsi="Arial" w:cs="Arial"/>
                <w:i/>
                <w:sz w:val="20"/>
                <w:szCs w:val="20"/>
                <w:lang w:eastAsia="en-US"/>
              </w:rPr>
            </w:pPr>
            <w:r w:rsidRPr="0044294D">
              <w:rPr>
                <w:rFonts w:ascii="Arial" w:hAnsi="Arial" w:cs="Arial"/>
                <w:i/>
                <w:sz w:val="20"/>
                <w:szCs w:val="20"/>
                <w:lang w:eastAsia="en-US"/>
              </w:rPr>
              <w:t>362 906.95</w:t>
            </w:r>
          </w:p>
        </w:tc>
        <w:tc>
          <w:tcPr>
            <w:tcW w:w="1303" w:type="dxa"/>
            <w:noWrap/>
            <w:vAlign w:val="bottom"/>
          </w:tcPr>
          <w:p w:rsidR="0044294D" w:rsidRPr="0044294D" w:rsidRDefault="0044294D" w:rsidP="00F04E26">
            <w:pPr>
              <w:spacing w:line="256" w:lineRule="auto"/>
              <w:jc w:val="right"/>
              <w:rPr>
                <w:rFonts w:ascii="Arial" w:hAnsi="Arial" w:cs="Arial"/>
                <w:i/>
                <w:sz w:val="20"/>
                <w:szCs w:val="20"/>
                <w:lang w:eastAsia="en-US"/>
              </w:rPr>
            </w:pPr>
          </w:p>
        </w:tc>
        <w:tc>
          <w:tcPr>
            <w:tcW w:w="1303" w:type="dxa"/>
            <w:tcBorders>
              <w:top w:val="nil"/>
              <w:left w:val="single" w:sz="4" w:space="0" w:color="auto"/>
              <w:bottom w:val="nil"/>
              <w:right w:val="single" w:sz="4" w:space="0" w:color="auto"/>
            </w:tcBorders>
            <w:noWrap/>
            <w:vAlign w:val="bottom"/>
          </w:tcPr>
          <w:p w:rsidR="0044294D" w:rsidRPr="0044294D" w:rsidRDefault="0044294D" w:rsidP="00F04E26">
            <w:pPr>
              <w:spacing w:line="256" w:lineRule="auto"/>
              <w:jc w:val="right"/>
              <w:rPr>
                <w:rFonts w:ascii="Arial" w:hAnsi="Arial" w:cs="Arial"/>
                <w:i/>
                <w:sz w:val="20"/>
                <w:szCs w:val="20"/>
                <w:lang w:eastAsia="en-US"/>
              </w:rPr>
            </w:pPr>
            <w:r w:rsidRPr="0044294D">
              <w:rPr>
                <w:rFonts w:ascii="Arial" w:hAnsi="Arial" w:cs="Arial"/>
                <w:i/>
                <w:sz w:val="20"/>
                <w:szCs w:val="20"/>
                <w:lang w:eastAsia="en-US"/>
              </w:rPr>
              <w:t>84 409.44</w:t>
            </w:r>
          </w:p>
        </w:tc>
        <w:tc>
          <w:tcPr>
            <w:tcW w:w="1303" w:type="dxa"/>
            <w:noWrap/>
            <w:vAlign w:val="bottom"/>
          </w:tcPr>
          <w:p w:rsidR="0044294D" w:rsidRPr="0044294D" w:rsidRDefault="0044294D" w:rsidP="00F04E26">
            <w:pPr>
              <w:spacing w:line="256" w:lineRule="auto"/>
              <w:jc w:val="right"/>
              <w:rPr>
                <w:rFonts w:ascii="Arial" w:hAnsi="Arial" w:cs="Arial"/>
                <w:i/>
                <w:sz w:val="20"/>
                <w:szCs w:val="20"/>
                <w:lang w:eastAsia="en-US"/>
              </w:rPr>
            </w:pPr>
          </w:p>
        </w:tc>
        <w:tc>
          <w:tcPr>
            <w:tcW w:w="1479" w:type="dxa"/>
            <w:tcBorders>
              <w:top w:val="nil"/>
              <w:left w:val="single" w:sz="4" w:space="0" w:color="auto"/>
              <w:bottom w:val="nil"/>
              <w:right w:val="single" w:sz="8" w:space="0" w:color="auto"/>
            </w:tcBorders>
            <w:noWrap/>
            <w:vAlign w:val="bottom"/>
          </w:tcPr>
          <w:p w:rsidR="0044294D" w:rsidRPr="0044294D" w:rsidRDefault="0044294D" w:rsidP="00F04E26">
            <w:pPr>
              <w:spacing w:line="256" w:lineRule="auto"/>
              <w:jc w:val="right"/>
              <w:rPr>
                <w:rFonts w:ascii="Arial" w:hAnsi="Arial" w:cs="Arial"/>
                <w:i/>
                <w:sz w:val="20"/>
                <w:szCs w:val="20"/>
                <w:lang w:eastAsia="en-US"/>
              </w:rPr>
            </w:pPr>
            <w:r w:rsidRPr="0044294D">
              <w:rPr>
                <w:rFonts w:ascii="Arial" w:hAnsi="Arial" w:cs="Arial"/>
                <w:i/>
                <w:sz w:val="20"/>
                <w:szCs w:val="20"/>
                <w:lang w:eastAsia="en-US"/>
              </w:rPr>
              <w:t>447 316.39</w:t>
            </w:r>
          </w:p>
        </w:tc>
      </w:tr>
      <w:tr w:rsidR="0044294D" w:rsidRPr="0044294D" w:rsidTr="00F04E26">
        <w:trPr>
          <w:trHeight w:val="300"/>
        </w:trPr>
        <w:tc>
          <w:tcPr>
            <w:tcW w:w="2700" w:type="dxa"/>
            <w:tcBorders>
              <w:top w:val="single" w:sz="4" w:space="0" w:color="auto"/>
              <w:left w:val="single" w:sz="8" w:space="0" w:color="auto"/>
              <w:bottom w:val="single" w:sz="4" w:space="0" w:color="auto"/>
              <w:right w:val="nil"/>
            </w:tcBorders>
            <w:noWrap/>
            <w:vAlign w:val="bottom"/>
            <w:hideMark/>
          </w:tcPr>
          <w:p w:rsidR="0044294D" w:rsidRPr="0044294D" w:rsidRDefault="0044294D" w:rsidP="00F04E26">
            <w:pPr>
              <w:spacing w:line="256" w:lineRule="auto"/>
              <w:rPr>
                <w:rFonts w:ascii="Arial" w:hAnsi="Arial" w:cs="Arial"/>
                <w:i/>
                <w:sz w:val="20"/>
                <w:szCs w:val="20"/>
                <w:lang w:eastAsia="en-US"/>
              </w:rPr>
            </w:pPr>
            <w:r w:rsidRPr="0044294D">
              <w:rPr>
                <w:rFonts w:ascii="Arial" w:hAnsi="Arial" w:cs="Arial"/>
                <w:i/>
                <w:sz w:val="20"/>
                <w:szCs w:val="20"/>
                <w:lang w:eastAsia="en-US"/>
              </w:rPr>
              <w:t>Restes à réaliser</w:t>
            </w:r>
          </w:p>
        </w:tc>
        <w:tc>
          <w:tcPr>
            <w:tcW w:w="1180" w:type="dxa"/>
            <w:tcBorders>
              <w:top w:val="single" w:sz="4" w:space="0" w:color="auto"/>
              <w:left w:val="single" w:sz="4" w:space="0" w:color="auto"/>
              <w:bottom w:val="single" w:sz="4" w:space="0" w:color="auto"/>
              <w:right w:val="nil"/>
            </w:tcBorders>
            <w:noWrap/>
            <w:vAlign w:val="bottom"/>
          </w:tcPr>
          <w:p w:rsidR="0044294D" w:rsidRPr="0044294D" w:rsidRDefault="0044294D" w:rsidP="00F04E26">
            <w:pPr>
              <w:spacing w:line="256" w:lineRule="auto"/>
              <w:rPr>
                <w:rFonts w:ascii="Arial" w:hAnsi="Arial" w:cs="Arial"/>
                <w:i/>
                <w:sz w:val="20"/>
                <w:szCs w:val="20"/>
                <w:lang w:eastAsia="en-US"/>
              </w:rPr>
            </w:pPr>
          </w:p>
        </w:tc>
        <w:tc>
          <w:tcPr>
            <w:tcW w:w="1303" w:type="dxa"/>
            <w:tcBorders>
              <w:top w:val="single" w:sz="4" w:space="0" w:color="auto"/>
              <w:left w:val="single" w:sz="4" w:space="0" w:color="auto"/>
              <w:bottom w:val="single" w:sz="4" w:space="0" w:color="auto"/>
              <w:right w:val="single" w:sz="4" w:space="0" w:color="auto"/>
            </w:tcBorders>
            <w:noWrap/>
            <w:vAlign w:val="bottom"/>
          </w:tcPr>
          <w:p w:rsidR="0044294D" w:rsidRPr="0044294D" w:rsidRDefault="0044294D" w:rsidP="00F04E26">
            <w:pPr>
              <w:spacing w:line="256" w:lineRule="auto"/>
              <w:rPr>
                <w:rFonts w:ascii="Arial" w:hAnsi="Arial" w:cs="Arial"/>
                <w:i/>
                <w:sz w:val="20"/>
                <w:szCs w:val="20"/>
                <w:lang w:eastAsia="en-US"/>
              </w:rPr>
            </w:pPr>
          </w:p>
        </w:tc>
        <w:tc>
          <w:tcPr>
            <w:tcW w:w="1303" w:type="dxa"/>
            <w:tcBorders>
              <w:top w:val="single" w:sz="4" w:space="0" w:color="auto"/>
              <w:left w:val="nil"/>
              <w:bottom w:val="single" w:sz="4" w:space="0" w:color="auto"/>
              <w:right w:val="nil"/>
            </w:tcBorders>
            <w:noWrap/>
            <w:vAlign w:val="bottom"/>
          </w:tcPr>
          <w:p w:rsidR="0044294D" w:rsidRPr="0044294D" w:rsidRDefault="0044294D" w:rsidP="00F04E26">
            <w:pPr>
              <w:spacing w:line="256" w:lineRule="auto"/>
              <w:jc w:val="right"/>
              <w:rPr>
                <w:rFonts w:ascii="Arial" w:hAnsi="Arial" w:cs="Arial"/>
                <w:i/>
                <w:sz w:val="20"/>
                <w:szCs w:val="20"/>
                <w:lang w:eastAsia="en-US"/>
              </w:rPr>
            </w:pPr>
            <w:r w:rsidRPr="0044294D">
              <w:rPr>
                <w:rFonts w:ascii="Arial" w:hAnsi="Arial" w:cs="Arial"/>
                <w:i/>
                <w:sz w:val="20"/>
                <w:szCs w:val="20"/>
                <w:lang w:eastAsia="en-US"/>
              </w:rPr>
              <w:t>125 993.63</w:t>
            </w:r>
          </w:p>
        </w:tc>
        <w:tc>
          <w:tcPr>
            <w:tcW w:w="1303" w:type="dxa"/>
            <w:tcBorders>
              <w:top w:val="single" w:sz="4" w:space="0" w:color="auto"/>
              <w:left w:val="single" w:sz="4" w:space="0" w:color="auto"/>
              <w:bottom w:val="single" w:sz="4" w:space="0" w:color="auto"/>
              <w:right w:val="single" w:sz="4" w:space="0" w:color="auto"/>
            </w:tcBorders>
            <w:noWrap/>
            <w:vAlign w:val="bottom"/>
          </w:tcPr>
          <w:p w:rsidR="0044294D" w:rsidRPr="0044294D" w:rsidRDefault="0044294D" w:rsidP="00F04E26">
            <w:pPr>
              <w:spacing w:line="256" w:lineRule="auto"/>
              <w:jc w:val="right"/>
              <w:rPr>
                <w:rFonts w:ascii="Arial" w:hAnsi="Arial" w:cs="Arial"/>
                <w:i/>
                <w:sz w:val="20"/>
                <w:szCs w:val="20"/>
                <w:lang w:eastAsia="en-US"/>
              </w:rPr>
            </w:pPr>
          </w:p>
        </w:tc>
        <w:tc>
          <w:tcPr>
            <w:tcW w:w="1303" w:type="dxa"/>
            <w:tcBorders>
              <w:top w:val="single" w:sz="4" w:space="0" w:color="auto"/>
              <w:left w:val="nil"/>
              <w:bottom w:val="single" w:sz="4" w:space="0" w:color="auto"/>
              <w:right w:val="nil"/>
            </w:tcBorders>
            <w:noWrap/>
            <w:vAlign w:val="bottom"/>
          </w:tcPr>
          <w:p w:rsidR="0044294D" w:rsidRPr="0044294D" w:rsidRDefault="0044294D" w:rsidP="00F04E26">
            <w:pPr>
              <w:spacing w:line="256" w:lineRule="auto"/>
              <w:jc w:val="right"/>
              <w:rPr>
                <w:rFonts w:ascii="Arial" w:hAnsi="Arial" w:cs="Arial"/>
                <w:i/>
                <w:sz w:val="20"/>
                <w:szCs w:val="20"/>
                <w:lang w:eastAsia="en-US"/>
              </w:rPr>
            </w:pPr>
            <w:r w:rsidRPr="0044294D">
              <w:rPr>
                <w:rFonts w:ascii="Arial" w:hAnsi="Arial" w:cs="Arial"/>
                <w:i/>
                <w:sz w:val="20"/>
                <w:szCs w:val="20"/>
                <w:lang w:eastAsia="en-US"/>
              </w:rPr>
              <w:t>125 993.63</w:t>
            </w:r>
          </w:p>
        </w:tc>
        <w:tc>
          <w:tcPr>
            <w:tcW w:w="1479" w:type="dxa"/>
            <w:tcBorders>
              <w:top w:val="single" w:sz="4" w:space="0" w:color="auto"/>
              <w:left w:val="single" w:sz="4" w:space="0" w:color="auto"/>
              <w:bottom w:val="single" w:sz="4" w:space="0" w:color="auto"/>
              <w:right w:val="single" w:sz="8" w:space="0" w:color="auto"/>
            </w:tcBorders>
            <w:noWrap/>
            <w:vAlign w:val="bottom"/>
          </w:tcPr>
          <w:p w:rsidR="0044294D" w:rsidRPr="0044294D" w:rsidRDefault="0044294D" w:rsidP="00F04E26">
            <w:pPr>
              <w:spacing w:line="256" w:lineRule="auto"/>
              <w:jc w:val="right"/>
              <w:rPr>
                <w:rFonts w:ascii="Arial" w:hAnsi="Arial" w:cs="Arial"/>
                <w:i/>
                <w:sz w:val="20"/>
                <w:szCs w:val="20"/>
                <w:lang w:eastAsia="en-US"/>
              </w:rPr>
            </w:pPr>
          </w:p>
        </w:tc>
      </w:tr>
      <w:tr w:rsidR="0044294D" w:rsidRPr="0044294D" w:rsidTr="00F04E26">
        <w:trPr>
          <w:trHeight w:val="300"/>
        </w:trPr>
        <w:tc>
          <w:tcPr>
            <w:tcW w:w="2700" w:type="dxa"/>
            <w:tcBorders>
              <w:top w:val="nil"/>
              <w:left w:val="single" w:sz="8" w:space="0" w:color="auto"/>
              <w:bottom w:val="single" w:sz="4" w:space="0" w:color="auto"/>
              <w:right w:val="nil"/>
            </w:tcBorders>
            <w:noWrap/>
            <w:vAlign w:val="bottom"/>
            <w:hideMark/>
          </w:tcPr>
          <w:p w:rsidR="0044294D" w:rsidRPr="0044294D" w:rsidRDefault="0044294D" w:rsidP="00F04E26">
            <w:pPr>
              <w:spacing w:line="256" w:lineRule="auto"/>
              <w:rPr>
                <w:rFonts w:ascii="Arial" w:hAnsi="Arial" w:cs="Arial"/>
                <w:i/>
                <w:sz w:val="20"/>
                <w:szCs w:val="20"/>
                <w:lang w:eastAsia="en-US"/>
              </w:rPr>
            </w:pPr>
            <w:r w:rsidRPr="0044294D">
              <w:rPr>
                <w:rFonts w:ascii="Arial" w:hAnsi="Arial" w:cs="Arial"/>
                <w:i/>
                <w:sz w:val="20"/>
                <w:szCs w:val="20"/>
                <w:lang w:eastAsia="en-US"/>
              </w:rPr>
              <w:t>TOTAL (excédent)</w:t>
            </w:r>
          </w:p>
        </w:tc>
        <w:tc>
          <w:tcPr>
            <w:tcW w:w="1180" w:type="dxa"/>
            <w:tcBorders>
              <w:top w:val="nil"/>
              <w:left w:val="single" w:sz="4" w:space="0" w:color="auto"/>
              <w:bottom w:val="single" w:sz="4" w:space="0" w:color="auto"/>
              <w:right w:val="nil"/>
            </w:tcBorders>
            <w:noWrap/>
            <w:vAlign w:val="bottom"/>
          </w:tcPr>
          <w:p w:rsidR="0044294D" w:rsidRPr="0044294D" w:rsidRDefault="0044294D" w:rsidP="00F04E26">
            <w:pPr>
              <w:spacing w:line="256" w:lineRule="auto"/>
              <w:rPr>
                <w:rFonts w:ascii="Arial" w:hAnsi="Arial" w:cs="Arial"/>
                <w:i/>
                <w:sz w:val="20"/>
                <w:szCs w:val="20"/>
                <w:lang w:eastAsia="en-US"/>
              </w:rPr>
            </w:pPr>
          </w:p>
        </w:tc>
        <w:tc>
          <w:tcPr>
            <w:tcW w:w="1303" w:type="dxa"/>
            <w:tcBorders>
              <w:top w:val="nil"/>
              <w:left w:val="single" w:sz="4" w:space="0" w:color="auto"/>
              <w:bottom w:val="single" w:sz="4" w:space="0" w:color="auto"/>
              <w:right w:val="single" w:sz="4" w:space="0" w:color="auto"/>
            </w:tcBorders>
            <w:noWrap/>
            <w:vAlign w:val="bottom"/>
          </w:tcPr>
          <w:p w:rsidR="0044294D" w:rsidRPr="0044294D" w:rsidRDefault="0044294D" w:rsidP="00F04E26">
            <w:pPr>
              <w:spacing w:line="256" w:lineRule="auto"/>
              <w:jc w:val="right"/>
              <w:rPr>
                <w:rFonts w:ascii="Arial" w:hAnsi="Arial" w:cs="Arial"/>
                <w:i/>
                <w:sz w:val="20"/>
                <w:szCs w:val="20"/>
                <w:lang w:eastAsia="en-US"/>
              </w:rPr>
            </w:pPr>
            <w:r w:rsidRPr="0044294D">
              <w:rPr>
                <w:rFonts w:ascii="Arial" w:hAnsi="Arial" w:cs="Arial"/>
                <w:i/>
                <w:sz w:val="20"/>
                <w:szCs w:val="20"/>
                <w:lang w:eastAsia="en-US"/>
              </w:rPr>
              <w:t>362 906.95</w:t>
            </w:r>
          </w:p>
        </w:tc>
        <w:tc>
          <w:tcPr>
            <w:tcW w:w="1303" w:type="dxa"/>
            <w:tcBorders>
              <w:top w:val="nil"/>
              <w:left w:val="nil"/>
              <w:bottom w:val="single" w:sz="4" w:space="0" w:color="auto"/>
              <w:right w:val="nil"/>
            </w:tcBorders>
            <w:noWrap/>
            <w:vAlign w:val="bottom"/>
          </w:tcPr>
          <w:p w:rsidR="0044294D" w:rsidRPr="0044294D" w:rsidRDefault="0044294D" w:rsidP="00F04E26">
            <w:pPr>
              <w:spacing w:line="256" w:lineRule="auto"/>
              <w:jc w:val="right"/>
              <w:rPr>
                <w:rFonts w:ascii="Arial" w:hAnsi="Arial" w:cs="Arial"/>
                <w:i/>
                <w:sz w:val="20"/>
                <w:szCs w:val="20"/>
                <w:lang w:eastAsia="en-US"/>
              </w:rPr>
            </w:pPr>
            <w:r w:rsidRPr="0044294D">
              <w:rPr>
                <w:rFonts w:ascii="Arial" w:hAnsi="Arial" w:cs="Arial"/>
                <w:i/>
                <w:sz w:val="20"/>
                <w:szCs w:val="20"/>
                <w:lang w:eastAsia="en-US"/>
              </w:rPr>
              <w:t>125 993.63</w:t>
            </w:r>
          </w:p>
        </w:tc>
        <w:tc>
          <w:tcPr>
            <w:tcW w:w="1303" w:type="dxa"/>
            <w:tcBorders>
              <w:top w:val="nil"/>
              <w:left w:val="single" w:sz="4" w:space="0" w:color="auto"/>
              <w:bottom w:val="single" w:sz="4" w:space="0" w:color="auto"/>
              <w:right w:val="single" w:sz="4" w:space="0" w:color="auto"/>
            </w:tcBorders>
            <w:noWrap/>
            <w:vAlign w:val="bottom"/>
          </w:tcPr>
          <w:p w:rsidR="0044294D" w:rsidRPr="0044294D" w:rsidRDefault="0044294D" w:rsidP="00F04E26">
            <w:pPr>
              <w:spacing w:line="256" w:lineRule="auto"/>
              <w:jc w:val="right"/>
              <w:rPr>
                <w:rFonts w:ascii="Arial" w:hAnsi="Arial" w:cs="Arial"/>
                <w:i/>
                <w:sz w:val="20"/>
                <w:szCs w:val="20"/>
                <w:lang w:eastAsia="en-US"/>
              </w:rPr>
            </w:pPr>
            <w:r w:rsidRPr="0044294D">
              <w:rPr>
                <w:rFonts w:ascii="Arial" w:hAnsi="Arial" w:cs="Arial"/>
                <w:i/>
                <w:sz w:val="20"/>
                <w:szCs w:val="20"/>
                <w:lang w:eastAsia="en-US"/>
              </w:rPr>
              <w:t>84 409.44</w:t>
            </w:r>
          </w:p>
        </w:tc>
        <w:tc>
          <w:tcPr>
            <w:tcW w:w="1303" w:type="dxa"/>
            <w:tcBorders>
              <w:top w:val="nil"/>
              <w:left w:val="nil"/>
              <w:bottom w:val="single" w:sz="4" w:space="0" w:color="auto"/>
              <w:right w:val="nil"/>
            </w:tcBorders>
            <w:noWrap/>
            <w:vAlign w:val="bottom"/>
          </w:tcPr>
          <w:p w:rsidR="0044294D" w:rsidRPr="0044294D" w:rsidRDefault="0044294D" w:rsidP="00F04E26">
            <w:pPr>
              <w:spacing w:line="256" w:lineRule="auto"/>
              <w:jc w:val="right"/>
              <w:rPr>
                <w:rFonts w:ascii="Arial" w:hAnsi="Arial" w:cs="Arial"/>
                <w:i/>
                <w:sz w:val="20"/>
                <w:szCs w:val="20"/>
                <w:lang w:eastAsia="en-US"/>
              </w:rPr>
            </w:pPr>
          </w:p>
        </w:tc>
        <w:tc>
          <w:tcPr>
            <w:tcW w:w="1479" w:type="dxa"/>
            <w:tcBorders>
              <w:top w:val="nil"/>
              <w:left w:val="single" w:sz="4" w:space="0" w:color="auto"/>
              <w:bottom w:val="single" w:sz="4" w:space="0" w:color="auto"/>
              <w:right w:val="single" w:sz="8" w:space="0" w:color="auto"/>
            </w:tcBorders>
            <w:noWrap/>
            <w:vAlign w:val="bottom"/>
          </w:tcPr>
          <w:p w:rsidR="0044294D" w:rsidRPr="0044294D" w:rsidRDefault="0044294D" w:rsidP="00F04E26">
            <w:pPr>
              <w:spacing w:line="256" w:lineRule="auto"/>
              <w:jc w:val="right"/>
              <w:rPr>
                <w:rFonts w:ascii="Arial" w:hAnsi="Arial" w:cs="Arial"/>
                <w:i/>
                <w:sz w:val="20"/>
                <w:szCs w:val="20"/>
                <w:lang w:eastAsia="en-US"/>
              </w:rPr>
            </w:pPr>
            <w:r w:rsidRPr="0044294D">
              <w:rPr>
                <w:rFonts w:ascii="Arial" w:hAnsi="Arial" w:cs="Arial"/>
                <w:i/>
                <w:sz w:val="20"/>
                <w:szCs w:val="20"/>
                <w:lang w:eastAsia="en-US"/>
              </w:rPr>
              <w:t>447 316.39</w:t>
            </w:r>
          </w:p>
        </w:tc>
      </w:tr>
      <w:tr w:rsidR="0044294D" w:rsidRPr="0044294D" w:rsidTr="00F04E26">
        <w:trPr>
          <w:trHeight w:val="330"/>
        </w:trPr>
        <w:tc>
          <w:tcPr>
            <w:tcW w:w="2700" w:type="dxa"/>
            <w:tcBorders>
              <w:top w:val="nil"/>
              <w:left w:val="single" w:sz="8" w:space="0" w:color="auto"/>
              <w:bottom w:val="single" w:sz="8" w:space="0" w:color="auto"/>
              <w:right w:val="nil"/>
            </w:tcBorders>
            <w:noWrap/>
            <w:vAlign w:val="bottom"/>
            <w:hideMark/>
          </w:tcPr>
          <w:p w:rsidR="0044294D" w:rsidRPr="0044294D" w:rsidRDefault="0044294D" w:rsidP="00F04E26">
            <w:pPr>
              <w:spacing w:line="256" w:lineRule="auto"/>
              <w:rPr>
                <w:rFonts w:ascii="Arial" w:hAnsi="Arial" w:cs="Arial"/>
                <w:b/>
                <w:bCs/>
                <w:i/>
                <w:sz w:val="20"/>
                <w:szCs w:val="20"/>
                <w:lang w:eastAsia="en-US"/>
              </w:rPr>
            </w:pPr>
            <w:r w:rsidRPr="0044294D">
              <w:rPr>
                <w:rFonts w:ascii="Arial" w:hAnsi="Arial" w:cs="Arial"/>
                <w:b/>
                <w:bCs/>
                <w:i/>
                <w:sz w:val="20"/>
                <w:szCs w:val="20"/>
                <w:lang w:eastAsia="en-US"/>
              </w:rPr>
              <w:t>RÉSULTAT DÉFINITIF</w:t>
            </w:r>
          </w:p>
        </w:tc>
        <w:tc>
          <w:tcPr>
            <w:tcW w:w="1180" w:type="dxa"/>
            <w:tcBorders>
              <w:top w:val="nil"/>
              <w:left w:val="single" w:sz="4" w:space="0" w:color="auto"/>
              <w:bottom w:val="single" w:sz="8" w:space="0" w:color="auto"/>
              <w:right w:val="nil"/>
            </w:tcBorders>
            <w:noWrap/>
            <w:vAlign w:val="bottom"/>
          </w:tcPr>
          <w:p w:rsidR="0044294D" w:rsidRPr="0044294D" w:rsidRDefault="0044294D" w:rsidP="00F04E26">
            <w:pPr>
              <w:spacing w:line="256" w:lineRule="auto"/>
              <w:rPr>
                <w:rFonts w:ascii="Arial" w:hAnsi="Arial" w:cs="Arial"/>
                <w:b/>
                <w:bCs/>
                <w:i/>
                <w:sz w:val="20"/>
                <w:szCs w:val="20"/>
                <w:lang w:eastAsia="en-US"/>
              </w:rPr>
            </w:pPr>
          </w:p>
        </w:tc>
        <w:tc>
          <w:tcPr>
            <w:tcW w:w="1303" w:type="dxa"/>
            <w:tcBorders>
              <w:top w:val="nil"/>
              <w:left w:val="single" w:sz="4" w:space="0" w:color="auto"/>
              <w:bottom w:val="single" w:sz="8" w:space="0" w:color="auto"/>
              <w:right w:val="single" w:sz="4" w:space="0" w:color="auto"/>
            </w:tcBorders>
            <w:noWrap/>
            <w:vAlign w:val="bottom"/>
          </w:tcPr>
          <w:p w:rsidR="0044294D" w:rsidRPr="0044294D" w:rsidRDefault="0044294D" w:rsidP="00F04E26">
            <w:pPr>
              <w:spacing w:line="256" w:lineRule="auto"/>
              <w:jc w:val="right"/>
              <w:rPr>
                <w:rFonts w:ascii="Arial" w:hAnsi="Arial" w:cs="Arial"/>
                <w:b/>
                <w:bCs/>
                <w:i/>
                <w:sz w:val="20"/>
                <w:szCs w:val="20"/>
                <w:lang w:eastAsia="en-US"/>
              </w:rPr>
            </w:pPr>
            <w:r w:rsidRPr="0044294D">
              <w:rPr>
                <w:rFonts w:ascii="Arial" w:hAnsi="Arial" w:cs="Arial"/>
                <w:b/>
                <w:bCs/>
                <w:i/>
                <w:sz w:val="20"/>
                <w:szCs w:val="20"/>
                <w:lang w:eastAsia="en-US"/>
              </w:rPr>
              <w:t>362 906.95</w:t>
            </w:r>
          </w:p>
        </w:tc>
        <w:tc>
          <w:tcPr>
            <w:tcW w:w="1303" w:type="dxa"/>
            <w:tcBorders>
              <w:top w:val="nil"/>
              <w:left w:val="nil"/>
              <w:bottom w:val="single" w:sz="8" w:space="0" w:color="auto"/>
              <w:right w:val="nil"/>
            </w:tcBorders>
            <w:noWrap/>
            <w:vAlign w:val="bottom"/>
          </w:tcPr>
          <w:p w:rsidR="0044294D" w:rsidRPr="0044294D" w:rsidRDefault="0044294D" w:rsidP="00F04E26">
            <w:pPr>
              <w:spacing w:line="256" w:lineRule="auto"/>
              <w:jc w:val="right"/>
              <w:rPr>
                <w:rFonts w:ascii="Arial" w:hAnsi="Arial" w:cs="Arial"/>
                <w:b/>
                <w:bCs/>
                <w:i/>
                <w:sz w:val="20"/>
                <w:szCs w:val="20"/>
                <w:lang w:eastAsia="en-US"/>
              </w:rPr>
            </w:pPr>
            <w:r w:rsidRPr="0044294D">
              <w:rPr>
                <w:rFonts w:ascii="Arial" w:hAnsi="Arial" w:cs="Arial"/>
                <w:b/>
                <w:bCs/>
                <w:i/>
                <w:sz w:val="20"/>
                <w:szCs w:val="20"/>
                <w:lang w:eastAsia="en-US"/>
              </w:rPr>
              <w:t>41 584.19</w:t>
            </w:r>
          </w:p>
        </w:tc>
        <w:tc>
          <w:tcPr>
            <w:tcW w:w="1303" w:type="dxa"/>
            <w:tcBorders>
              <w:top w:val="nil"/>
              <w:left w:val="single" w:sz="4" w:space="0" w:color="auto"/>
              <w:bottom w:val="single" w:sz="8" w:space="0" w:color="auto"/>
              <w:right w:val="single" w:sz="4" w:space="0" w:color="auto"/>
            </w:tcBorders>
            <w:noWrap/>
            <w:vAlign w:val="bottom"/>
          </w:tcPr>
          <w:p w:rsidR="0044294D" w:rsidRPr="0044294D" w:rsidRDefault="0044294D" w:rsidP="00F04E26">
            <w:pPr>
              <w:spacing w:line="256" w:lineRule="auto"/>
              <w:jc w:val="right"/>
              <w:rPr>
                <w:rFonts w:ascii="Arial" w:hAnsi="Arial" w:cs="Arial"/>
                <w:b/>
                <w:bCs/>
                <w:i/>
                <w:sz w:val="20"/>
                <w:szCs w:val="20"/>
                <w:lang w:eastAsia="en-US"/>
              </w:rPr>
            </w:pPr>
          </w:p>
        </w:tc>
        <w:tc>
          <w:tcPr>
            <w:tcW w:w="1303" w:type="dxa"/>
            <w:tcBorders>
              <w:top w:val="nil"/>
              <w:left w:val="nil"/>
              <w:bottom w:val="single" w:sz="8" w:space="0" w:color="auto"/>
              <w:right w:val="nil"/>
            </w:tcBorders>
            <w:noWrap/>
            <w:vAlign w:val="bottom"/>
          </w:tcPr>
          <w:p w:rsidR="0044294D" w:rsidRPr="0044294D" w:rsidRDefault="0044294D" w:rsidP="00F04E26">
            <w:pPr>
              <w:spacing w:line="256" w:lineRule="auto"/>
              <w:jc w:val="right"/>
              <w:rPr>
                <w:rFonts w:ascii="Arial" w:hAnsi="Arial" w:cs="Arial"/>
                <w:b/>
                <w:bCs/>
                <w:i/>
                <w:sz w:val="20"/>
                <w:szCs w:val="20"/>
                <w:lang w:eastAsia="en-US"/>
              </w:rPr>
            </w:pPr>
          </w:p>
        </w:tc>
        <w:tc>
          <w:tcPr>
            <w:tcW w:w="1479" w:type="dxa"/>
            <w:tcBorders>
              <w:top w:val="nil"/>
              <w:left w:val="single" w:sz="4" w:space="0" w:color="auto"/>
              <w:bottom w:val="single" w:sz="8" w:space="0" w:color="auto"/>
              <w:right w:val="single" w:sz="8" w:space="0" w:color="auto"/>
            </w:tcBorders>
            <w:noWrap/>
            <w:vAlign w:val="bottom"/>
          </w:tcPr>
          <w:p w:rsidR="0044294D" w:rsidRPr="0044294D" w:rsidRDefault="0044294D" w:rsidP="00F04E26">
            <w:pPr>
              <w:spacing w:line="256" w:lineRule="auto"/>
              <w:jc w:val="right"/>
              <w:rPr>
                <w:rFonts w:ascii="Arial" w:hAnsi="Arial" w:cs="Arial"/>
                <w:b/>
                <w:bCs/>
                <w:i/>
                <w:sz w:val="20"/>
                <w:szCs w:val="20"/>
                <w:lang w:eastAsia="en-US"/>
              </w:rPr>
            </w:pPr>
            <w:r w:rsidRPr="0044294D">
              <w:rPr>
                <w:rFonts w:ascii="Arial" w:hAnsi="Arial" w:cs="Arial"/>
                <w:b/>
                <w:bCs/>
                <w:i/>
                <w:sz w:val="20"/>
                <w:szCs w:val="20"/>
                <w:lang w:eastAsia="en-US"/>
              </w:rPr>
              <w:t>321 322.76</w:t>
            </w:r>
          </w:p>
        </w:tc>
      </w:tr>
    </w:tbl>
    <w:p w:rsidR="00CB49D9" w:rsidRDefault="00CB49D9" w:rsidP="00CB49D9">
      <w:pPr>
        <w:tabs>
          <w:tab w:val="num" w:pos="900"/>
        </w:tabs>
        <w:ind w:right="98"/>
        <w:jc w:val="both"/>
        <w:rPr>
          <w:i/>
          <w:sz w:val="22"/>
          <w:szCs w:val="22"/>
        </w:rPr>
      </w:pPr>
    </w:p>
    <w:p w:rsidR="00CB49D9" w:rsidRPr="002910E0" w:rsidRDefault="00CB49D9" w:rsidP="00CB49D9">
      <w:pPr>
        <w:rPr>
          <w:b/>
          <w:sz w:val="22"/>
          <w:szCs w:val="22"/>
          <w:u w:val="single"/>
        </w:rPr>
      </w:pPr>
      <w:r w:rsidRPr="002910E0">
        <w:rPr>
          <w:b/>
          <w:sz w:val="22"/>
          <w:szCs w:val="22"/>
          <w:u w:val="single"/>
        </w:rPr>
        <w:t xml:space="preserve">4. vote des contributions directes </w:t>
      </w:r>
    </w:p>
    <w:p w:rsidR="00CB49D9" w:rsidRPr="002910E0" w:rsidRDefault="00876F8C" w:rsidP="00CB49D9">
      <w:pPr>
        <w:jc w:val="both"/>
        <w:rPr>
          <w:b/>
          <w:snapToGrid w:val="0"/>
          <w:sz w:val="22"/>
          <w:szCs w:val="22"/>
          <w:u w:val="single"/>
        </w:rPr>
      </w:pPr>
      <w:r w:rsidRPr="002910E0">
        <w:rPr>
          <w:b/>
          <w:snapToGrid w:val="0"/>
          <w:sz w:val="22"/>
          <w:szCs w:val="22"/>
          <w:u w:val="single"/>
        </w:rPr>
        <w:t xml:space="preserve">Délibération n° </w:t>
      </w:r>
      <w:r w:rsidR="0044294D" w:rsidRPr="002910E0">
        <w:rPr>
          <w:b/>
          <w:snapToGrid w:val="0"/>
          <w:sz w:val="22"/>
          <w:szCs w:val="22"/>
          <w:u w:val="single"/>
        </w:rPr>
        <w:t>20</w:t>
      </w:r>
      <w:r w:rsidRPr="002910E0">
        <w:rPr>
          <w:b/>
          <w:snapToGrid w:val="0"/>
          <w:sz w:val="22"/>
          <w:szCs w:val="22"/>
          <w:u w:val="single"/>
        </w:rPr>
        <w:t xml:space="preserve"> </w:t>
      </w:r>
      <w:r w:rsidR="00CB49D9" w:rsidRPr="002910E0">
        <w:rPr>
          <w:b/>
          <w:snapToGrid w:val="0"/>
          <w:sz w:val="22"/>
          <w:szCs w:val="22"/>
          <w:u w:val="single"/>
        </w:rPr>
        <w:t>: Vote des taux</w:t>
      </w:r>
      <w:r w:rsidRPr="002910E0">
        <w:rPr>
          <w:b/>
          <w:snapToGrid w:val="0"/>
          <w:sz w:val="22"/>
          <w:szCs w:val="22"/>
          <w:u w:val="single"/>
        </w:rPr>
        <w:t xml:space="preserve"> des contributions directes 2019</w:t>
      </w:r>
    </w:p>
    <w:p w:rsidR="00CB49D9" w:rsidRPr="002910E0" w:rsidRDefault="00DB1FF2" w:rsidP="00CB49D9">
      <w:pPr>
        <w:jc w:val="both"/>
        <w:rPr>
          <w:sz w:val="22"/>
          <w:szCs w:val="22"/>
        </w:rPr>
      </w:pPr>
      <w:r>
        <w:rPr>
          <w:sz w:val="22"/>
          <w:szCs w:val="22"/>
        </w:rPr>
        <w:t>A</w:t>
      </w:r>
      <w:r w:rsidR="00CB49D9" w:rsidRPr="002910E0">
        <w:rPr>
          <w:sz w:val="22"/>
          <w:szCs w:val="22"/>
        </w:rPr>
        <w:t xml:space="preserve"> l’unanimité, le Conseil Municipal décide de ne pas augmenter les taux d’impositions et de les maintenir identiques depuis 2012. Ils sont donc fixés comme suit : </w:t>
      </w:r>
    </w:p>
    <w:p w:rsidR="00CB49D9" w:rsidRPr="002910E0" w:rsidRDefault="00CB49D9" w:rsidP="00CB49D9">
      <w:pPr>
        <w:jc w:val="both"/>
        <w:rPr>
          <w:sz w:val="22"/>
          <w:szCs w:val="22"/>
        </w:rPr>
      </w:pPr>
      <w:r w:rsidRPr="002910E0">
        <w:rPr>
          <w:sz w:val="22"/>
          <w:szCs w:val="22"/>
        </w:rPr>
        <w:t>Taxe d’habitation : 13,06%</w:t>
      </w:r>
    </w:p>
    <w:p w:rsidR="00CB49D9" w:rsidRPr="002910E0" w:rsidRDefault="00CB49D9" w:rsidP="00CB49D9">
      <w:pPr>
        <w:jc w:val="both"/>
        <w:rPr>
          <w:sz w:val="22"/>
          <w:szCs w:val="22"/>
        </w:rPr>
      </w:pPr>
      <w:r w:rsidRPr="002910E0">
        <w:rPr>
          <w:sz w:val="22"/>
          <w:szCs w:val="22"/>
        </w:rPr>
        <w:t>Taxe foncière bâtie : 18,50%</w:t>
      </w:r>
    </w:p>
    <w:p w:rsidR="00CB49D9" w:rsidRPr="002910E0" w:rsidRDefault="00CB49D9" w:rsidP="00CB49D9">
      <w:pPr>
        <w:jc w:val="both"/>
        <w:rPr>
          <w:sz w:val="22"/>
          <w:szCs w:val="22"/>
        </w:rPr>
      </w:pPr>
      <w:r w:rsidRPr="002910E0">
        <w:rPr>
          <w:sz w:val="22"/>
          <w:szCs w:val="22"/>
        </w:rPr>
        <w:t>Taxe foncière non bâtie : 65,72%</w:t>
      </w:r>
    </w:p>
    <w:p w:rsidR="00CB49D9" w:rsidRPr="002910E0" w:rsidRDefault="00CB49D9" w:rsidP="00CB49D9">
      <w:pPr>
        <w:jc w:val="both"/>
        <w:rPr>
          <w:sz w:val="22"/>
          <w:szCs w:val="22"/>
        </w:rPr>
      </w:pPr>
    </w:p>
    <w:p w:rsidR="00CB49D9" w:rsidRDefault="00CB49D9" w:rsidP="00B70165">
      <w:pPr>
        <w:ind w:right="-648"/>
        <w:jc w:val="both"/>
        <w:rPr>
          <w:b/>
          <w:u w:val="single"/>
        </w:rPr>
      </w:pPr>
      <w:r>
        <w:rPr>
          <w:b/>
          <w:u w:val="single"/>
        </w:rPr>
        <w:t xml:space="preserve">5. </w:t>
      </w:r>
      <w:r w:rsidR="0044294D">
        <w:rPr>
          <w:b/>
          <w:u w:val="single"/>
        </w:rPr>
        <w:t>Vote du Budget Primitif</w:t>
      </w:r>
      <w:r w:rsidR="00633EBC">
        <w:rPr>
          <w:b/>
          <w:u w:val="single"/>
        </w:rPr>
        <w:t xml:space="preserve"> 2019</w:t>
      </w:r>
    </w:p>
    <w:p w:rsidR="00CB49D9" w:rsidRPr="002910E0" w:rsidRDefault="0044294D" w:rsidP="00CB49D9">
      <w:pPr>
        <w:ind w:right="98"/>
        <w:jc w:val="both"/>
        <w:rPr>
          <w:b/>
          <w:sz w:val="22"/>
          <w:szCs w:val="22"/>
          <w:u w:val="single"/>
        </w:rPr>
      </w:pPr>
      <w:r w:rsidRPr="002910E0">
        <w:rPr>
          <w:b/>
          <w:sz w:val="22"/>
          <w:szCs w:val="22"/>
          <w:u w:val="single"/>
        </w:rPr>
        <w:t>Délibération n°21</w:t>
      </w:r>
      <w:r w:rsidR="00CB49D9" w:rsidRPr="002910E0">
        <w:rPr>
          <w:b/>
          <w:sz w:val="22"/>
          <w:szCs w:val="22"/>
          <w:u w:val="single"/>
        </w:rPr>
        <w:t xml:space="preserve">: Report </w:t>
      </w:r>
      <w:r w:rsidR="009E43AD" w:rsidRPr="002910E0">
        <w:rPr>
          <w:b/>
          <w:sz w:val="22"/>
          <w:szCs w:val="22"/>
          <w:u w:val="single"/>
        </w:rPr>
        <w:t>des résultats de l’exercice 2018</w:t>
      </w:r>
    </w:p>
    <w:p w:rsidR="0044294D" w:rsidRPr="002910E0" w:rsidRDefault="0044294D" w:rsidP="0044294D">
      <w:pPr>
        <w:rPr>
          <w:sz w:val="22"/>
          <w:szCs w:val="22"/>
        </w:rPr>
      </w:pPr>
      <w:r w:rsidRPr="002910E0">
        <w:rPr>
          <w:sz w:val="22"/>
          <w:szCs w:val="22"/>
        </w:rPr>
        <w:t>Constatant que le Compte Administratif fait apparaître :</w:t>
      </w:r>
    </w:p>
    <w:p w:rsidR="0044294D" w:rsidRPr="002910E0" w:rsidRDefault="0044294D" w:rsidP="0044294D">
      <w:pPr>
        <w:pStyle w:val="Paragraphedeliste"/>
        <w:numPr>
          <w:ilvl w:val="0"/>
          <w:numId w:val="1"/>
        </w:numPr>
        <w:tabs>
          <w:tab w:val="num" w:pos="709"/>
        </w:tabs>
        <w:ind w:left="709" w:hanging="1"/>
        <w:rPr>
          <w:sz w:val="22"/>
          <w:szCs w:val="22"/>
        </w:rPr>
      </w:pPr>
      <w:r w:rsidRPr="002910E0">
        <w:rPr>
          <w:sz w:val="22"/>
          <w:szCs w:val="22"/>
        </w:rPr>
        <w:t>un excédent de fonctionnement de 362 906.95 € et,</w:t>
      </w:r>
    </w:p>
    <w:p w:rsidR="0044294D" w:rsidRPr="002910E0" w:rsidRDefault="0044294D" w:rsidP="0044294D">
      <w:pPr>
        <w:pStyle w:val="Paragraphedeliste"/>
        <w:numPr>
          <w:ilvl w:val="0"/>
          <w:numId w:val="1"/>
        </w:numPr>
        <w:tabs>
          <w:tab w:val="num" w:pos="709"/>
        </w:tabs>
        <w:ind w:left="709" w:hanging="1"/>
        <w:rPr>
          <w:sz w:val="22"/>
          <w:szCs w:val="22"/>
        </w:rPr>
      </w:pPr>
      <w:r w:rsidRPr="002910E0">
        <w:rPr>
          <w:sz w:val="22"/>
          <w:szCs w:val="22"/>
        </w:rPr>
        <w:t>un excédent d’investissement de 84 409,44€</w:t>
      </w:r>
    </w:p>
    <w:p w:rsidR="0044294D" w:rsidRPr="002910E0" w:rsidRDefault="0044294D" w:rsidP="0044294D">
      <w:pPr>
        <w:rPr>
          <w:sz w:val="22"/>
          <w:szCs w:val="22"/>
        </w:rPr>
      </w:pPr>
      <w:r w:rsidRPr="002910E0">
        <w:rPr>
          <w:sz w:val="22"/>
          <w:szCs w:val="22"/>
        </w:rPr>
        <w:t xml:space="preserve"> </w:t>
      </w:r>
      <w:proofErr w:type="gramStart"/>
      <w:r w:rsidRPr="002910E0">
        <w:rPr>
          <w:sz w:val="22"/>
          <w:szCs w:val="22"/>
        </w:rPr>
        <w:t>le</w:t>
      </w:r>
      <w:proofErr w:type="gramEnd"/>
      <w:r w:rsidRPr="002910E0">
        <w:rPr>
          <w:sz w:val="22"/>
          <w:szCs w:val="22"/>
        </w:rPr>
        <w:t xml:space="preserve"> Conseil Municipal à l’unanimité par 13 voix pour, décide d’affecter le résultat comme suit :</w:t>
      </w:r>
    </w:p>
    <w:p w:rsidR="0044294D" w:rsidRPr="002910E0" w:rsidRDefault="0044294D" w:rsidP="0044294D">
      <w:pPr>
        <w:rPr>
          <w:sz w:val="22"/>
          <w:szCs w:val="22"/>
        </w:rPr>
      </w:pPr>
      <w:proofErr w:type="gramStart"/>
      <w:r w:rsidRPr="002910E0">
        <w:rPr>
          <w:sz w:val="22"/>
          <w:szCs w:val="22"/>
        </w:rPr>
        <w:t>un</w:t>
      </w:r>
      <w:proofErr w:type="gramEnd"/>
      <w:r w:rsidRPr="002910E0">
        <w:rPr>
          <w:sz w:val="22"/>
          <w:szCs w:val="22"/>
        </w:rPr>
        <w:t xml:space="preserve"> excédent de fonctionnement reporté (002) de 290 906.95  €,</w:t>
      </w:r>
    </w:p>
    <w:p w:rsidR="0044294D" w:rsidRPr="002910E0" w:rsidRDefault="0044294D" w:rsidP="0044294D">
      <w:pPr>
        <w:rPr>
          <w:sz w:val="22"/>
          <w:szCs w:val="22"/>
        </w:rPr>
      </w:pPr>
      <w:proofErr w:type="gramStart"/>
      <w:r w:rsidRPr="002910E0">
        <w:rPr>
          <w:sz w:val="22"/>
          <w:szCs w:val="22"/>
        </w:rPr>
        <w:t>une</w:t>
      </w:r>
      <w:proofErr w:type="gramEnd"/>
      <w:r w:rsidRPr="002910E0">
        <w:rPr>
          <w:sz w:val="22"/>
          <w:szCs w:val="22"/>
        </w:rPr>
        <w:t xml:space="preserve"> recette d’investissement (1068) de 72 000,00 €</w:t>
      </w:r>
    </w:p>
    <w:p w:rsidR="0044294D" w:rsidRPr="002910E0" w:rsidRDefault="0044294D" w:rsidP="0044294D">
      <w:pPr>
        <w:rPr>
          <w:sz w:val="22"/>
          <w:szCs w:val="22"/>
        </w:rPr>
      </w:pPr>
      <w:proofErr w:type="gramStart"/>
      <w:r w:rsidRPr="002910E0">
        <w:rPr>
          <w:sz w:val="22"/>
          <w:szCs w:val="22"/>
        </w:rPr>
        <w:t>un</w:t>
      </w:r>
      <w:proofErr w:type="gramEnd"/>
      <w:r w:rsidRPr="002910E0">
        <w:rPr>
          <w:sz w:val="22"/>
          <w:szCs w:val="22"/>
        </w:rPr>
        <w:t xml:space="preserve"> excédent d’investissement reporté (001) de 84 409.44 €,</w:t>
      </w:r>
    </w:p>
    <w:p w:rsidR="0044294D" w:rsidRPr="002910E0" w:rsidRDefault="0044294D" w:rsidP="0044294D">
      <w:pPr>
        <w:rPr>
          <w:sz w:val="22"/>
          <w:szCs w:val="22"/>
        </w:rPr>
      </w:pPr>
      <w:proofErr w:type="gramStart"/>
      <w:r w:rsidRPr="002910E0">
        <w:rPr>
          <w:sz w:val="22"/>
          <w:szCs w:val="22"/>
        </w:rPr>
        <w:t>un</w:t>
      </w:r>
      <w:proofErr w:type="gramEnd"/>
      <w:r w:rsidRPr="002910E0">
        <w:rPr>
          <w:sz w:val="22"/>
          <w:szCs w:val="22"/>
        </w:rPr>
        <w:t xml:space="preserve"> virement de la section de fonctionnement (023) en section d’investissement (021) de 103 518.06€                </w:t>
      </w:r>
    </w:p>
    <w:p w:rsidR="00CB49D9" w:rsidRPr="002910E0" w:rsidRDefault="00CB49D9" w:rsidP="0044294D">
      <w:pPr>
        <w:ind w:right="98"/>
        <w:jc w:val="both"/>
      </w:pPr>
    </w:p>
    <w:p w:rsidR="00CB49D9" w:rsidRPr="002910E0" w:rsidRDefault="0044294D" w:rsidP="00CB49D9">
      <w:pPr>
        <w:ind w:right="98"/>
        <w:jc w:val="both"/>
        <w:rPr>
          <w:b/>
          <w:sz w:val="22"/>
          <w:szCs w:val="22"/>
          <w:u w:val="single"/>
        </w:rPr>
      </w:pPr>
      <w:r w:rsidRPr="002910E0">
        <w:rPr>
          <w:b/>
          <w:sz w:val="22"/>
          <w:szCs w:val="22"/>
          <w:u w:val="single"/>
        </w:rPr>
        <w:t>Délibération n°22</w:t>
      </w:r>
      <w:r w:rsidR="00CB49D9" w:rsidRPr="002910E0">
        <w:rPr>
          <w:b/>
          <w:sz w:val="22"/>
          <w:szCs w:val="22"/>
          <w:u w:val="single"/>
        </w:rPr>
        <w:t xml:space="preserve"> : </w:t>
      </w:r>
      <w:r w:rsidR="007308B9" w:rsidRPr="002910E0">
        <w:rPr>
          <w:b/>
          <w:sz w:val="22"/>
          <w:szCs w:val="22"/>
          <w:u w:val="single"/>
        </w:rPr>
        <w:t>Vote du budget primitif 2019</w:t>
      </w:r>
    </w:p>
    <w:p w:rsidR="0044294D" w:rsidRPr="002910E0" w:rsidRDefault="0044294D" w:rsidP="0044294D">
      <w:pPr>
        <w:ind w:right="98"/>
        <w:jc w:val="both"/>
        <w:rPr>
          <w:sz w:val="22"/>
          <w:szCs w:val="22"/>
        </w:rPr>
      </w:pPr>
      <w:r w:rsidRPr="002910E0">
        <w:rPr>
          <w:sz w:val="22"/>
          <w:szCs w:val="22"/>
        </w:rPr>
        <w:t>Madame le Maire présente, aux membres du Conseil Municipal, le budget primitif 2019, avec lecture de l’intégralité des articles et des crédits à ouvrir.</w:t>
      </w:r>
    </w:p>
    <w:p w:rsidR="0044294D" w:rsidRPr="002910E0" w:rsidRDefault="00DB1FF2" w:rsidP="0044294D">
      <w:pPr>
        <w:ind w:right="98"/>
        <w:jc w:val="both"/>
        <w:rPr>
          <w:sz w:val="22"/>
          <w:szCs w:val="22"/>
        </w:rPr>
      </w:pPr>
      <w:r>
        <w:rPr>
          <w:sz w:val="22"/>
          <w:szCs w:val="22"/>
        </w:rPr>
        <w:t xml:space="preserve">A </w:t>
      </w:r>
      <w:r w:rsidR="0044294D" w:rsidRPr="002910E0">
        <w:rPr>
          <w:sz w:val="22"/>
          <w:szCs w:val="22"/>
        </w:rPr>
        <w:t>l’unanimité, par 13 voix pour,  le Conseil Municipal approuve et vote le Budget Primitif 2019 qui s’élève en recettes et en dépenses :</w:t>
      </w:r>
    </w:p>
    <w:p w:rsidR="0044294D" w:rsidRPr="002910E0" w:rsidRDefault="0044294D" w:rsidP="0044294D">
      <w:pPr>
        <w:jc w:val="both"/>
        <w:rPr>
          <w:color w:val="70AD47"/>
          <w:sz w:val="22"/>
          <w:szCs w:val="22"/>
        </w:rPr>
      </w:pPr>
      <w:r w:rsidRPr="002910E0">
        <w:rPr>
          <w:sz w:val="22"/>
          <w:szCs w:val="22"/>
        </w:rPr>
        <w:t xml:space="preserve"> - en section de fonctionnement à 1 049 691.95 €,</w:t>
      </w:r>
    </w:p>
    <w:p w:rsidR="0044294D" w:rsidRPr="002910E0" w:rsidRDefault="0044294D" w:rsidP="0044294D">
      <w:pPr>
        <w:jc w:val="both"/>
        <w:rPr>
          <w:sz w:val="22"/>
          <w:szCs w:val="22"/>
        </w:rPr>
      </w:pPr>
      <w:r w:rsidRPr="002910E0">
        <w:rPr>
          <w:sz w:val="22"/>
          <w:szCs w:val="22"/>
        </w:rPr>
        <w:t xml:space="preserve"> - en section d’investissement à  717 030,00 €.</w:t>
      </w:r>
    </w:p>
    <w:p w:rsidR="004B4095" w:rsidRPr="002910E0" w:rsidRDefault="004B4095" w:rsidP="00C268BD">
      <w:pPr>
        <w:ind w:right="-648"/>
        <w:rPr>
          <w:b/>
        </w:rPr>
      </w:pPr>
    </w:p>
    <w:p w:rsidR="00280829" w:rsidRPr="007E525D" w:rsidRDefault="007E525D" w:rsidP="007E525D">
      <w:pPr>
        <w:pStyle w:val="Paragraphedeliste"/>
        <w:numPr>
          <w:ilvl w:val="0"/>
          <w:numId w:val="43"/>
        </w:numPr>
        <w:ind w:right="-648"/>
        <w:jc w:val="both"/>
        <w:rPr>
          <w:b/>
          <w:u w:val="single"/>
        </w:rPr>
      </w:pPr>
      <w:r>
        <w:rPr>
          <w:b/>
          <w:u w:val="single"/>
        </w:rPr>
        <w:t>Aménagement Mairie</w:t>
      </w:r>
    </w:p>
    <w:p w:rsidR="0044294D" w:rsidRPr="002910E0" w:rsidRDefault="0044294D" w:rsidP="0044294D">
      <w:pPr>
        <w:ind w:right="98"/>
        <w:jc w:val="both"/>
        <w:rPr>
          <w:b/>
          <w:sz w:val="22"/>
          <w:szCs w:val="22"/>
          <w:u w:val="single"/>
        </w:rPr>
      </w:pPr>
      <w:r w:rsidRPr="002910E0">
        <w:rPr>
          <w:b/>
          <w:sz w:val="22"/>
          <w:szCs w:val="22"/>
          <w:u w:val="single"/>
        </w:rPr>
        <w:t>Délibération n°23 : Acquisition d’armoire et de tables</w:t>
      </w:r>
    </w:p>
    <w:p w:rsidR="0044294D" w:rsidRPr="002910E0" w:rsidRDefault="00DB1FF2" w:rsidP="0044294D">
      <w:pPr>
        <w:ind w:right="98"/>
        <w:jc w:val="both"/>
        <w:rPr>
          <w:sz w:val="22"/>
          <w:szCs w:val="22"/>
        </w:rPr>
      </w:pPr>
      <w:r>
        <w:rPr>
          <w:sz w:val="22"/>
          <w:szCs w:val="22"/>
        </w:rPr>
        <w:t>A</w:t>
      </w:r>
      <w:r w:rsidR="002910E0" w:rsidRPr="002910E0">
        <w:rPr>
          <w:sz w:val="22"/>
          <w:szCs w:val="22"/>
        </w:rPr>
        <w:t xml:space="preserve"> l’unanimité par 13 voix pour, le Conseil Municipal décide  d’acquérir des</w:t>
      </w:r>
      <w:r w:rsidR="0044294D" w:rsidRPr="002910E0">
        <w:rPr>
          <w:sz w:val="22"/>
          <w:szCs w:val="22"/>
        </w:rPr>
        <w:t xml:space="preserve"> tables pour la future Salle du Conseil Municipal/Salle des Mariages et d’une armoire haute</w:t>
      </w:r>
      <w:r w:rsidR="002910E0" w:rsidRPr="002910E0">
        <w:rPr>
          <w:sz w:val="22"/>
          <w:szCs w:val="22"/>
        </w:rPr>
        <w:t xml:space="preserve"> pour un montant de  1059,99€HT.</w:t>
      </w:r>
    </w:p>
    <w:p w:rsidR="0044294D" w:rsidRPr="002910E0" w:rsidRDefault="0044294D" w:rsidP="0044294D">
      <w:pPr>
        <w:ind w:right="-648"/>
        <w:jc w:val="both"/>
        <w:rPr>
          <w:sz w:val="22"/>
          <w:szCs w:val="22"/>
        </w:rPr>
      </w:pPr>
    </w:p>
    <w:p w:rsidR="00F30C3B" w:rsidRPr="002910E0" w:rsidRDefault="00F30C3B" w:rsidP="00F30C3B">
      <w:pPr>
        <w:ind w:right="98"/>
        <w:jc w:val="both"/>
        <w:rPr>
          <w:b/>
          <w:sz w:val="22"/>
          <w:szCs w:val="22"/>
          <w:u w:val="single"/>
        </w:rPr>
      </w:pPr>
      <w:r w:rsidRPr="002910E0">
        <w:rPr>
          <w:b/>
          <w:sz w:val="22"/>
          <w:szCs w:val="22"/>
          <w:u w:val="single"/>
        </w:rPr>
        <w:t>Délibération n°24 : Acquisition de fauteuils</w:t>
      </w:r>
    </w:p>
    <w:p w:rsidR="00F30C3B" w:rsidRPr="002910E0" w:rsidRDefault="00DB1FF2" w:rsidP="00F30C3B">
      <w:pPr>
        <w:ind w:right="98"/>
        <w:jc w:val="both"/>
        <w:rPr>
          <w:sz w:val="22"/>
          <w:szCs w:val="22"/>
        </w:rPr>
      </w:pPr>
      <w:r>
        <w:rPr>
          <w:sz w:val="22"/>
          <w:szCs w:val="22"/>
        </w:rPr>
        <w:t>A</w:t>
      </w:r>
      <w:r w:rsidR="002910E0" w:rsidRPr="002910E0">
        <w:rPr>
          <w:sz w:val="22"/>
          <w:szCs w:val="22"/>
        </w:rPr>
        <w:t xml:space="preserve"> l’unanimité par 13 voix pour, le Conseil Municipal décide  d’acquérir 16 fauteuils pour un montant de 1804,00€HT.</w:t>
      </w:r>
    </w:p>
    <w:p w:rsidR="00F30C3B" w:rsidRPr="002910E0" w:rsidRDefault="00F30C3B" w:rsidP="00F30C3B">
      <w:pPr>
        <w:ind w:right="-648"/>
        <w:jc w:val="both"/>
        <w:rPr>
          <w:b/>
          <w:sz w:val="22"/>
          <w:szCs w:val="22"/>
          <w:u w:val="single"/>
        </w:rPr>
      </w:pPr>
    </w:p>
    <w:p w:rsidR="00FD3B84" w:rsidRPr="002910E0" w:rsidRDefault="00420057" w:rsidP="00FD3B84">
      <w:pPr>
        <w:pStyle w:val="Paragraphedeliste"/>
        <w:numPr>
          <w:ilvl w:val="0"/>
          <w:numId w:val="43"/>
        </w:numPr>
        <w:ind w:right="-648"/>
        <w:jc w:val="both"/>
        <w:rPr>
          <w:b/>
          <w:u w:val="single"/>
        </w:rPr>
      </w:pPr>
      <w:r w:rsidRPr="002910E0">
        <w:rPr>
          <w:b/>
          <w:u w:val="single"/>
        </w:rPr>
        <w:t>Bâtiments</w:t>
      </w:r>
    </w:p>
    <w:p w:rsidR="00FD3B84" w:rsidRPr="002910E0" w:rsidRDefault="00FD3B84" w:rsidP="00FD3B84">
      <w:pPr>
        <w:ind w:right="113"/>
        <w:jc w:val="both"/>
        <w:rPr>
          <w:b/>
          <w:sz w:val="22"/>
          <w:szCs w:val="22"/>
          <w:u w:val="single"/>
        </w:rPr>
      </w:pPr>
      <w:r w:rsidRPr="002910E0">
        <w:rPr>
          <w:b/>
          <w:sz w:val="22"/>
          <w:szCs w:val="22"/>
          <w:u w:val="single"/>
        </w:rPr>
        <w:t>Délibération n°25 : Revêtements de sols – validation de devis</w:t>
      </w:r>
    </w:p>
    <w:p w:rsidR="002910E0" w:rsidRPr="002910E0" w:rsidRDefault="00FD3B84" w:rsidP="00FD3B84">
      <w:pPr>
        <w:ind w:right="113"/>
        <w:jc w:val="both"/>
      </w:pPr>
      <w:r w:rsidRPr="002910E0">
        <w:t>Le Conseil Mu</w:t>
      </w:r>
      <w:r w:rsidR="00DB1FF2">
        <w:t>nicipal,</w:t>
      </w:r>
      <w:r w:rsidRPr="002910E0">
        <w:t xml:space="preserve"> à l’unanimité, accepte le devis de l’entreprise Bouvet d’un montant de 2985,71€HT </w:t>
      </w:r>
      <w:r w:rsidR="002910E0" w:rsidRPr="002910E0">
        <w:t xml:space="preserve"> pour la pose d’un revêtement PVC dans une salle de réunion.</w:t>
      </w:r>
    </w:p>
    <w:p w:rsidR="002910E0" w:rsidRPr="002910E0" w:rsidRDefault="002910E0" w:rsidP="00FD3B84">
      <w:pPr>
        <w:ind w:right="113"/>
        <w:jc w:val="both"/>
      </w:pPr>
    </w:p>
    <w:p w:rsidR="00165758" w:rsidRPr="002910E0" w:rsidRDefault="00886886" w:rsidP="0027356D">
      <w:pPr>
        <w:pStyle w:val="Paragraphedeliste"/>
        <w:numPr>
          <w:ilvl w:val="0"/>
          <w:numId w:val="43"/>
        </w:numPr>
        <w:ind w:right="-648"/>
        <w:jc w:val="both"/>
        <w:rPr>
          <w:b/>
          <w:u w:val="single"/>
        </w:rPr>
      </w:pPr>
      <w:r w:rsidRPr="00FD3B84">
        <w:rPr>
          <w:b/>
          <w:u w:val="single"/>
        </w:rPr>
        <w:t>Intercommunalité</w:t>
      </w:r>
    </w:p>
    <w:p w:rsidR="005778F5" w:rsidRPr="002910E0" w:rsidRDefault="0044294D" w:rsidP="005778F5">
      <w:pPr>
        <w:jc w:val="both"/>
        <w:rPr>
          <w:rFonts w:eastAsia="Calibri"/>
          <w:b/>
          <w:sz w:val="22"/>
          <w:szCs w:val="22"/>
          <w:u w:val="single"/>
          <w:lang w:eastAsia="en-US"/>
        </w:rPr>
      </w:pPr>
      <w:r w:rsidRPr="002910E0">
        <w:rPr>
          <w:rFonts w:eastAsia="Calibri"/>
          <w:b/>
          <w:sz w:val="22"/>
          <w:szCs w:val="22"/>
          <w:u w:val="single"/>
          <w:lang w:eastAsia="en-US"/>
        </w:rPr>
        <w:t xml:space="preserve">Délibération n°27 : </w:t>
      </w:r>
      <w:r w:rsidR="005778F5" w:rsidRPr="002910E0">
        <w:rPr>
          <w:rFonts w:eastAsia="Calibri"/>
          <w:b/>
          <w:sz w:val="22"/>
          <w:szCs w:val="22"/>
          <w:u w:val="single"/>
          <w:lang w:eastAsia="en-US"/>
        </w:rPr>
        <w:t>SRADDET - Schéma Régional d’Aménagement, de Développement Durable et d’Egalité des Territoires</w:t>
      </w:r>
    </w:p>
    <w:p w:rsidR="002910E0" w:rsidRPr="002910E0" w:rsidRDefault="002910E0" w:rsidP="002910E0">
      <w:pPr>
        <w:jc w:val="both"/>
        <w:rPr>
          <w:sz w:val="22"/>
          <w:szCs w:val="22"/>
        </w:rPr>
      </w:pPr>
      <w:r w:rsidRPr="002910E0">
        <w:rPr>
          <w:sz w:val="22"/>
          <w:szCs w:val="22"/>
        </w:rPr>
        <w:t xml:space="preserve">Le Conseil </w:t>
      </w:r>
      <w:r w:rsidR="00DB1FF2">
        <w:rPr>
          <w:sz w:val="22"/>
          <w:szCs w:val="22"/>
        </w:rPr>
        <w:t>Municipal,</w:t>
      </w:r>
      <w:r w:rsidRPr="002910E0">
        <w:rPr>
          <w:sz w:val="22"/>
          <w:szCs w:val="22"/>
        </w:rPr>
        <w:t xml:space="preserve"> à l’unanimité, </w:t>
      </w:r>
      <w:r w:rsidRPr="002910E0">
        <w:rPr>
          <w:color w:val="000000"/>
          <w:sz w:val="22"/>
          <w:szCs w:val="22"/>
        </w:rPr>
        <w:t xml:space="preserve">décide de ne pas valider le projet de SRADDET, </w:t>
      </w:r>
      <w:r w:rsidRPr="002910E0">
        <w:rPr>
          <w:rFonts w:eastAsia="Calibri"/>
          <w:sz w:val="22"/>
          <w:szCs w:val="22"/>
          <w:lang w:eastAsia="en-US"/>
        </w:rPr>
        <w:t>Schéma Régional d’Aménagement, de Développement Durable et d’Egalité des Territoire,  tel qu’établi par la Région Centre Val de Loire pour les incidences inscrites ci-dessous;</w:t>
      </w:r>
    </w:p>
    <w:p w:rsidR="005778F5" w:rsidRPr="002910E0" w:rsidRDefault="005778F5" w:rsidP="005778F5">
      <w:pPr>
        <w:numPr>
          <w:ilvl w:val="0"/>
          <w:numId w:val="45"/>
        </w:numPr>
        <w:ind w:left="714" w:hanging="357"/>
        <w:jc w:val="both"/>
        <w:rPr>
          <w:rFonts w:eastAsia="Calibri"/>
          <w:sz w:val="22"/>
          <w:szCs w:val="22"/>
          <w:lang w:eastAsia="en-US"/>
        </w:rPr>
      </w:pPr>
      <w:r w:rsidRPr="002910E0">
        <w:rPr>
          <w:rFonts w:eastAsia="Calibri"/>
          <w:sz w:val="22"/>
          <w:szCs w:val="22"/>
          <w:lang w:eastAsia="en-US"/>
        </w:rPr>
        <w:t>la contrainte du SRADDET sur le foncier empêche de façon abusive le développement des communes rurales qui n’ont pas la même possibilité que les villes, de se reconstruire sur elles-mêmes, avec des densités irréalisables en secteur rural. Il est préconisé une densité moyenne de 56 logements à l’hectare pour les nouvelles opérations d’urbanisme, alors que la densité est inférieure à 20 logements à l’hectare. Il sera très difficile de porter des projets de développements que ce soit en matière d’habitat ou de nouvelles infrastructures (déviation de bourg).</w:t>
      </w:r>
    </w:p>
    <w:p w:rsidR="005778F5" w:rsidRPr="002910E0" w:rsidRDefault="005778F5" w:rsidP="005778F5">
      <w:pPr>
        <w:numPr>
          <w:ilvl w:val="0"/>
          <w:numId w:val="45"/>
        </w:numPr>
        <w:ind w:left="714" w:hanging="357"/>
        <w:jc w:val="both"/>
        <w:rPr>
          <w:rFonts w:eastAsia="Calibri"/>
          <w:sz w:val="22"/>
          <w:szCs w:val="22"/>
          <w:lang w:eastAsia="en-US"/>
        </w:rPr>
      </w:pPr>
      <w:r w:rsidRPr="002910E0">
        <w:rPr>
          <w:rFonts w:eastAsia="Calibri"/>
          <w:sz w:val="22"/>
          <w:szCs w:val="22"/>
          <w:lang w:eastAsia="en-US"/>
        </w:rPr>
        <w:t>l’objectif de tendre vers 0 artificialisation nette des espaces agricoles naturels et forestiers en 2030 semble irréaliste et fort dangereux pour le développement des territoires ruraux.</w:t>
      </w:r>
    </w:p>
    <w:p w:rsidR="005778F5" w:rsidRPr="002910E0" w:rsidRDefault="005778F5" w:rsidP="005778F5">
      <w:pPr>
        <w:numPr>
          <w:ilvl w:val="0"/>
          <w:numId w:val="45"/>
        </w:numPr>
        <w:ind w:left="714" w:hanging="357"/>
        <w:jc w:val="both"/>
        <w:rPr>
          <w:rFonts w:eastAsia="Calibri"/>
          <w:sz w:val="22"/>
          <w:szCs w:val="22"/>
          <w:lang w:eastAsia="en-US"/>
        </w:rPr>
      </w:pPr>
      <w:r w:rsidRPr="002910E0">
        <w:rPr>
          <w:rFonts w:eastAsia="Calibri"/>
          <w:sz w:val="22"/>
          <w:szCs w:val="22"/>
          <w:lang w:eastAsia="en-US"/>
        </w:rPr>
        <w:t>les contraintes du SRADDET en matière de traitement des déchets ménagers vont amener des coûts d’exploitation abusifs et deviennent une ineptie en terme écologique : en effet, transporter les ordures ménagères de l’Indre et Loire à Chartres,  dans des camions, semble vraiment inopportun.</w:t>
      </w:r>
    </w:p>
    <w:p w:rsidR="005778F5" w:rsidRPr="002910E0" w:rsidRDefault="005778F5" w:rsidP="005778F5">
      <w:pPr>
        <w:numPr>
          <w:ilvl w:val="0"/>
          <w:numId w:val="45"/>
        </w:numPr>
        <w:ind w:left="714" w:hanging="357"/>
        <w:jc w:val="both"/>
        <w:rPr>
          <w:rFonts w:eastAsia="Calibri"/>
          <w:sz w:val="22"/>
          <w:szCs w:val="22"/>
          <w:lang w:eastAsia="en-US"/>
        </w:rPr>
      </w:pPr>
      <w:r w:rsidRPr="002910E0">
        <w:rPr>
          <w:rFonts w:eastAsia="Calibri"/>
          <w:sz w:val="22"/>
          <w:szCs w:val="22"/>
          <w:lang w:eastAsia="en-US"/>
        </w:rPr>
        <w:t>les paysages du territoire sont très sensibles et de qualité exceptionnelle : tout projet de développement éolien devra être mis en œuvre en concertation totale avec les élus locaux et en respectant leur avis.</w:t>
      </w:r>
    </w:p>
    <w:p w:rsidR="005778F5" w:rsidRPr="005778F5" w:rsidRDefault="005778F5" w:rsidP="005778F5">
      <w:pPr>
        <w:jc w:val="both"/>
        <w:rPr>
          <w:rFonts w:eastAsia="Calibri"/>
          <w:i/>
          <w:sz w:val="22"/>
          <w:szCs w:val="22"/>
          <w:lang w:eastAsia="en-US"/>
        </w:rPr>
      </w:pPr>
    </w:p>
    <w:p w:rsidR="008D5439" w:rsidRDefault="008D5439" w:rsidP="00886886">
      <w:pPr>
        <w:rPr>
          <w:u w:val="single"/>
        </w:rPr>
      </w:pPr>
    </w:p>
    <w:p w:rsidR="00036232" w:rsidRDefault="00036232" w:rsidP="005969ED">
      <w:pPr>
        <w:jc w:val="both"/>
        <w:rPr>
          <w:b/>
          <w:sz w:val="22"/>
          <w:szCs w:val="22"/>
          <w:u w:val="single"/>
        </w:rPr>
      </w:pPr>
    </w:p>
    <w:p w:rsidR="00036232" w:rsidRDefault="00036232" w:rsidP="005969ED">
      <w:pPr>
        <w:jc w:val="both"/>
        <w:rPr>
          <w:b/>
          <w:sz w:val="22"/>
          <w:szCs w:val="22"/>
          <w:u w:val="single"/>
        </w:rPr>
      </w:pPr>
    </w:p>
    <w:p w:rsidR="00036232" w:rsidRDefault="00036232" w:rsidP="005969ED">
      <w:pPr>
        <w:jc w:val="both"/>
        <w:rPr>
          <w:b/>
          <w:sz w:val="22"/>
          <w:szCs w:val="22"/>
          <w:u w:val="single"/>
        </w:rPr>
      </w:pPr>
    </w:p>
    <w:p w:rsidR="00036232" w:rsidRDefault="00036232" w:rsidP="005969ED">
      <w:pPr>
        <w:jc w:val="both"/>
        <w:rPr>
          <w:b/>
          <w:sz w:val="22"/>
          <w:szCs w:val="22"/>
          <w:u w:val="single"/>
        </w:rPr>
      </w:pPr>
    </w:p>
    <w:p w:rsidR="00036232" w:rsidRDefault="00036232" w:rsidP="005969ED">
      <w:pPr>
        <w:jc w:val="both"/>
        <w:rPr>
          <w:b/>
          <w:sz w:val="22"/>
          <w:szCs w:val="22"/>
          <w:u w:val="single"/>
        </w:rPr>
      </w:pPr>
    </w:p>
    <w:p w:rsidR="00036232" w:rsidRDefault="00036232" w:rsidP="005969ED">
      <w:pPr>
        <w:jc w:val="both"/>
        <w:rPr>
          <w:b/>
          <w:sz w:val="22"/>
          <w:szCs w:val="22"/>
          <w:u w:val="single"/>
        </w:rPr>
      </w:pPr>
    </w:p>
    <w:p w:rsidR="00036232" w:rsidRDefault="00036232" w:rsidP="005969ED">
      <w:pPr>
        <w:jc w:val="both"/>
        <w:rPr>
          <w:b/>
          <w:sz w:val="22"/>
          <w:szCs w:val="22"/>
          <w:u w:val="single"/>
        </w:rPr>
      </w:pPr>
    </w:p>
    <w:p w:rsidR="00036232" w:rsidRDefault="00036232" w:rsidP="005969ED">
      <w:pPr>
        <w:jc w:val="both"/>
        <w:rPr>
          <w:b/>
          <w:sz w:val="22"/>
          <w:szCs w:val="22"/>
          <w:u w:val="single"/>
        </w:rPr>
      </w:pPr>
    </w:p>
    <w:p w:rsidR="00036232" w:rsidRDefault="00036232" w:rsidP="005969ED">
      <w:pPr>
        <w:jc w:val="both"/>
        <w:rPr>
          <w:b/>
          <w:sz w:val="22"/>
          <w:szCs w:val="22"/>
          <w:u w:val="single"/>
        </w:rPr>
      </w:pPr>
    </w:p>
    <w:p w:rsidR="00036232" w:rsidRDefault="00036232" w:rsidP="005969ED">
      <w:pPr>
        <w:jc w:val="both"/>
        <w:rPr>
          <w:b/>
          <w:sz w:val="22"/>
          <w:szCs w:val="22"/>
          <w:u w:val="single"/>
        </w:rPr>
      </w:pPr>
    </w:p>
    <w:p w:rsidR="00DB1FF2" w:rsidRDefault="00DB1FF2" w:rsidP="005969ED">
      <w:pPr>
        <w:jc w:val="both"/>
        <w:rPr>
          <w:b/>
          <w:sz w:val="22"/>
          <w:szCs w:val="22"/>
          <w:u w:val="single"/>
        </w:rPr>
      </w:pPr>
    </w:p>
    <w:p w:rsidR="00F30C3B" w:rsidRPr="00036232" w:rsidRDefault="005969ED" w:rsidP="005969ED">
      <w:pPr>
        <w:jc w:val="both"/>
        <w:rPr>
          <w:b/>
          <w:sz w:val="22"/>
          <w:szCs w:val="22"/>
          <w:u w:val="single"/>
        </w:rPr>
      </w:pPr>
      <w:r w:rsidRPr="00036232">
        <w:rPr>
          <w:b/>
          <w:sz w:val="22"/>
          <w:szCs w:val="22"/>
          <w:u w:val="single"/>
        </w:rPr>
        <w:lastRenderedPageBreak/>
        <w:t xml:space="preserve">Délibération n°28 : </w:t>
      </w:r>
      <w:r w:rsidR="00F30C3B" w:rsidRPr="00036232">
        <w:rPr>
          <w:b/>
          <w:sz w:val="22"/>
          <w:szCs w:val="22"/>
          <w:u w:val="single"/>
        </w:rPr>
        <w:t>Schéma de Cohérence Territoriale du Nord-Ouest de la Touraine (SCOT) – Validation du PADD</w:t>
      </w:r>
    </w:p>
    <w:p w:rsidR="00F30C3B" w:rsidRPr="00036232" w:rsidRDefault="00F30C3B" w:rsidP="005969ED">
      <w:pPr>
        <w:jc w:val="both"/>
        <w:rPr>
          <w:sz w:val="22"/>
          <w:szCs w:val="22"/>
        </w:rPr>
      </w:pPr>
      <w:r w:rsidRPr="00036232">
        <w:rPr>
          <w:sz w:val="22"/>
          <w:szCs w:val="22"/>
        </w:rPr>
        <w:t>Madame Lemaire fait part de la rédaction du PADD du SCOT, document de planification et d’urbanisme. Il doit être garant de la cohérence des différents politiques publiques (Plan Local d’Habitat, PLU, PLUI etc..). Le PLU de la commune de Saint-Christophe-sur-le-Nais doit être conforme aux directives du SCOT.</w:t>
      </w:r>
    </w:p>
    <w:p w:rsidR="00F30C3B" w:rsidRPr="00036232" w:rsidRDefault="00F30C3B" w:rsidP="005969ED">
      <w:pPr>
        <w:jc w:val="both"/>
        <w:rPr>
          <w:sz w:val="22"/>
          <w:szCs w:val="22"/>
        </w:rPr>
      </w:pPr>
      <w:r w:rsidRPr="00036232">
        <w:rPr>
          <w:sz w:val="22"/>
          <w:szCs w:val="22"/>
        </w:rPr>
        <w:t>Le Conseil Municipal prend connaissance des grandes orientations du PADD déclinés en 3 objectifs :</w:t>
      </w:r>
    </w:p>
    <w:p w:rsidR="00F30C3B" w:rsidRPr="00036232" w:rsidRDefault="00F30C3B" w:rsidP="005969ED">
      <w:pPr>
        <w:pStyle w:val="Paragraphedeliste"/>
        <w:numPr>
          <w:ilvl w:val="0"/>
          <w:numId w:val="1"/>
        </w:numPr>
        <w:jc w:val="both"/>
        <w:rPr>
          <w:sz w:val="22"/>
          <w:szCs w:val="22"/>
        </w:rPr>
      </w:pPr>
      <w:r w:rsidRPr="00036232">
        <w:rPr>
          <w:sz w:val="22"/>
          <w:szCs w:val="22"/>
        </w:rPr>
        <w:t>Capitaliser sur les valeurs patrimoniales (veiller à une urbanisation respectueuse de son environnement)</w:t>
      </w:r>
    </w:p>
    <w:p w:rsidR="005969ED" w:rsidRPr="00036232" w:rsidRDefault="00F30C3B" w:rsidP="005969ED">
      <w:pPr>
        <w:pStyle w:val="Paragraphedeliste"/>
        <w:numPr>
          <w:ilvl w:val="0"/>
          <w:numId w:val="1"/>
        </w:numPr>
        <w:ind w:right="57"/>
        <w:jc w:val="both"/>
        <w:rPr>
          <w:sz w:val="22"/>
          <w:szCs w:val="22"/>
        </w:rPr>
      </w:pPr>
      <w:r w:rsidRPr="00036232">
        <w:rPr>
          <w:sz w:val="22"/>
          <w:szCs w:val="22"/>
        </w:rPr>
        <w:t>Cultiver le mieux-vivre (conforter le maillage en équipement de proximité et faciliter les circulations tous modes)</w:t>
      </w:r>
      <w:r w:rsidR="005969ED" w:rsidRPr="00036232">
        <w:rPr>
          <w:sz w:val="22"/>
          <w:szCs w:val="22"/>
        </w:rPr>
        <w:t xml:space="preserve"> </w:t>
      </w:r>
    </w:p>
    <w:p w:rsidR="00F30C3B" w:rsidRPr="00036232" w:rsidRDefault="00F30C3B" w:rsidP="005969ED">
      <w:pPr>
        <w:pStyle w:val="Paragraphedeliste"/>
        <w:numPr>
          <w:ilvl w:val="0"/>
          <w:numId w:val="1"/>
        </w:numPr>
        <w:ind w:right="57"/>
        <w:jc w:val="both"/>
        <w:rPr>
          <w:sz w:val="22"/>
          <w:szCs w:val="22"/>
        </w:rPr>
      </w:pPr>
      <w:r w:rsidRPr="00036232">
        <w:rPr>
          <w:sz w:val="22"/>
          <w:szCs w:val="22"/>
        </w:rPr>
        <w:t>Conforter les ressources économiques (s’appuyer sur les richesses agricoles, développer le potentiel touristique).</w:t>
      </w:r>
    </w:p>
    <w:p w:rsidR="00F30C3B" w:rsidRPr="00036232" w:rsidRDefault="00F30C3B" w:rsidP="005969ED">
      <w:pPr>
        <w:ind w:right="57"/>
        <w:jc w:val="both"/>
        <w:rPr>
          <w:sz w:val="22"/>
          <w:szCs w:val="22"/>
        </w:rPr>
      </w:pPr>
      <w:r w:rsidRPr="00036232">
        <w:rPr>
          <w:sz w:val="22"/>
          <w:szCs w:val="22"/>
        </w:rPr>
        <w:t>Le Conseil Mun</w:t>
      </w:r>
      <w:r w:rsidR="00DB1FF2">
        <w:rPr>
          <w:sz w:val="22"/>
          <w:szCs w:val="22"/>
        </w:rPr>
        <w:t xml:space="preserve">icipal, </w:t>
      </w:r>
      <w:r w:rsidRPr="00036232">
        <w:rPr>
          <w:sz w:val="22"/>
          <w:szCs w:val="22"/>
        </w:rPr>
        <w:t>à l’unanimité, valide l’ensemble du PADD, avec les propositions d’organisation spatiale et les scénarii de développement en termes d’utilisation des espaces et les productions de logements.</w:t>
      </w:r>
    </w:p>
    <w:p w:rsidR="00886886" w:rsidRPr="00036232" w:rsidRDefault="00886886" w:rsidP="00886886"/>
    <w:p w:rsidR="00F30C3B" w:rsidRPr="00036232" w:rsidRDefault="005969ED" w:rsidP="005969ED">
      <w:pPr>
        <w:ind w:right="-648"/>
        <w:jc w:val="both"/>
        <w:rPr>
          <w:sz w:val="22"/>
          <w:szCs w:val="22"/>
        </w:rPr>
      </w:pPr>
      <w:r w:rsidRPr="00036232">
        <w:rPr>
          <w:b/>
          <w:sz w:val="22"/>
          <w:szCs w:val="22"/>
          <w:u w:val="single"/>
        </w:rPr>
        <w:t xml:space="preserve">Délibération n°29 : </w:t>
      </w:r>
      <w:r w:rsidR="00F30C3B" w:rsidRPr="00036232">
        <w:rPr>
          <w:b/>
          <w:sz w:val="22"/>
          <w:szCs w:val="22"/>
          <w:u w:val="single"/>
        </w:rPr>
        <w:t>Commission de transport - CCGCPR</w:t>
      </w:r>
    </w:p>
    <w:p w:rsidR="00F30C3B" w:rsidRPr="00036232" w:rsidRDefault="00F30C3B" w:rsidP="005969ED">
      <w:pPr>
        <w:pStyle w:val="Retraitcorpsdetexte"/>
        <w:spacing w:after="0"/>
        <w:ind w:left="0"/>
        <w:jc w:val="both"/>
        <w:rPr>
          <w:sz w:val="22"/>
          <w:szCs w:val="22"/>
        </w:rPr>
      </w:pPr>
      <w:r w:rsidRPr="00036232">
        <w:rPr>
          <w:sz w:val="22"/>
          <w:szCs w:val="22"/>
        </w:rPr>
        <w:t>Vu la création d’une commission transport au sein de la Communauté de Communes avec désignation de deux représentants par commune,</w:t>
      </w:r>
    </w:p>
    <w:p w:rsidR="00F30C3B" w:rsidRPr="00036232" w:rsidRDefault="00F30C3B" w:rsidP="005969ED">
      <w:pPr>
        <w:pStyle w:val="Retraitcorpsdetexte"/>
        <w:spacing w:after="0"/>
        <w:ind w:left="0"/>
        <w:jc w:val="both"/>
        <w:rPr>
          <w:sz w:val="22"/>
          <w:szCs w:val="22"/>
        </w:rPr>
      </w:pPr>
      <w:r w:rsidRPr="00036232">
        <w:rPr>
          <w:sz w:val="22"/>
          <w:szCs w:val="22"/>
        </w:rPr>
        <w:t>Le Conseil M</w:t>
      </w:r>
      <w:r w:rsidR="00DB1FF2">
        <w:rPr>
          <w:sz w:val="22"/>
          <w:szCs w:val="22"/>
        </w:rPr>
        <w:t>unicipal</w:t>
      </w:r>
      <w:r w:rsidRPr="00036232">
        <w:rPr>
          <w:sz w:val="22"/>
          <w:szCs w:val="22"/>
        </w:rPr>
        <w:t xml:space="preserve"> à la majorité (abstention de M. Antoine Moulin), désigne M. Couratin Emmanuel et M. Guitton Philippe, délégués représentants à la Commission Transport de la Communauté de Communes Gâtine et Choisilles-Pays de Racan.</w:t>
      </w:r>
    </w:p>
    <w:p w:rsidR="00F30C3B" w:rsidRPr="00036232" w:rsidRDefault="00F30C3B" w:rsidP="00F30C3B">
      <w:pPr>
        <w:jc w:val="both"/>
        <w:rPr>
          <w:sz w:val="22"/>
          <w:szCs w:val="22"/>
        </w:rPr>
      </w:pPr>
    </w:p>
    <w:p w:rsidR="00F30C3B" w:rsidRPr="00036232" w:rsidRDefault="005969ED" w:rsidP="00F30C3B">
      <w:pPr>
        <w:ind w:right="-28"/>
        <w:jc w:val="both"/>
        <w:rPr>
          <w:sz w:val="22"/>
          <w:szCs w:val="22"/>
        </w:rPr>
      </w:pPr>
      <w:r w:rsidRPr="00036232">
        <w:rPr>
          <w:b/>
          <w:sz w:val="22"/>
          <w:szCs w:val="22"/>
          <w:u w:val="single"/>
        </w:rPr>
        <w:t xml:space="preserve">Délibération n°30 : </w:t>
      </w:r>
      <w:r w:rsidR="00F30C3B" w:rsidRPr="00036232">
        <w:rPr>
          <w:b/>
          <w:sz w:val="22"/>
          <w:szCs w:val="22"/>
          <w:u w:val="single"/>
        </w:rPr>
        <w:t xml:space="preserve">Approbation du rapport de la CLECT du 13/11/2018 </w:t>
      </w:r>
    </w:p>
    <w:p w:rsidR="00F30C3B" w:rsidRPr="00036232" w:rsidRDefault="00DB1FF2" w:rsidP="00036232">
      <w:pPr>
        <w:jc w:val="both"/>
        <w:rPr>
          <w:w w:val="109"/>
          <w:sz w:val="22"/>
          <w:szCs w:val="22"/>
        </w:rPr>
      </w:pPr>
      <w:r>
        <w:rPr>
          <w:w w:val="109"/>
          <w:sz w:val="22"/>
          <w:szCs w:val="22"/>
        </w:rPr>
        <w:t xml:space="preserve">A </w:t>
      </w:r>
      <w:r w:rsidR="00F30C3B" w:rsidRPr="00036232">
        <w:rPr>
          <w:w w:val="109"/>
          <w:sz w:val="22"/>
          <w:szCs w:val="22"/>
        </w:rPr>
        <w:t>l’unanimit</w:t>
      </w:r>
      <w:r w:rsidR="00036232" w:rsidRPr="00036232">
        <w:rPr>
          <w:w w:val="109"/>
          <w:sz w:val="22"/>
          <w:szCs w:val="22"/>
        </w:rPr>
        <w:t xml:space="preserve">é, le Conseil Municipal décide de valider </w:t>
      </w:r>
      <w:r w:rsidR="00F30C3B" w:rsidRPr="00036232">
        <w:rPr>
          <w:sz w:val="22"/>
          <w:szCs w:val="22"/>
        </w:rPr>
        <w:t>le montant de  compensation à verser par la commune de Sant Christophe sur le Nais à la Communauté de Communes de Gâtine et Choisilles – Pays de Racan fixée à 97 787,00 € pour 2</w:t>
      </w:r>
      <w:r w:rsidR="00036232" w:rsidRPr="00036232">
        <w:rPr>
          <w:sz w:val="22"/>
          <w:szCs w:val="22"/>
        </w:rPr>
        <w:t>019, pour la compétence voirie  et de valider</w:t>
      </w:r>
      <w:r w:rsidR="00F30C3B" w:rsidRPr="00036232">
        <w:rPr>
          <w:sz w:val="22"/>
          <w:szCs w:val="22"/>
        </w:rPr>
        <w:t xml:space="preserve"> le montant de compensation à verser par la commune de Sant Christophe sur le Nais à la Communauté de Communes de Gâtine et Choisilles – Pays de Racan fixée à 12825,00€ pour 2019, pour la compétence PLU</w:t>
      </w:r>
    </w:p>
    <w:p w:rsidR="00036232" w:rsidRPr="00036232" w:rsidRDefault="00036232" w:rsidP="005778F5">
      <w:pPr>
        <w:ind w:right="-28"/>
        <w:jc w:val="both"/>
        <w:rPr>
          <w:b/>
          <w:sz w:val="22"/>
          <w:szCs w:val="22"/>
          <w:u w:val="single"/>
        </w:rPr>
      </w:pPr>
    </w:p>
    <w:p w:rsidR="00F30C3B" w:rsidRPr="00036232" w:rsidRDefault="005969ED" w:rsidP="005778F5">
      <w:pPr>
        <w:ind w:right="-28"/>
        <w:jc w:val="both"/>
        <w:rPr>
          <w:sz w:val="22"/>
          <w:szCs w:val="22"/>
        </w:rPr>
      </w:pPr>
      <w:r w:rsidRPr="00036232">
        <w:rPr>
          <w:b/>
          <w:sz w:val="22"/>
          <w:szCs w:val="22"/>
          <w:u w:val="single"/>
        </w:rPr>
        <w:t xml:space="preserve">Délibération n°31 : </w:t>
      </w:r>
      <w:r w:rsidR="003F6297">
        <w:rPr>
          <w:b/>
          <w:sz w:val="22"/>
          <w:szCs w:val="22"/>
          <w:u w:val="single"/>
        </w:rPr>
        <w:t xml:space="preserve">SIEIL – désignation d’un </w:t>
      </w:r>
      <w:r w:rsidR="00F30C3B" w:rsidRPr="00036232">
        <w:rPr>
          <w:b/>
          <w:sz w:val="22"/>
          <w:szCs w:val="22"/>
          <w:u w:val="single"/>
        </w:rPr>
        <w:t xml:space="preserve"> délégué</w:t>
      </w:r>
      <w:r w:rsidR="003F6297">
        <w:rPr>
          <w:b/>
          <w:sz w:val="22"/>
          <w:szCs w:val="22"/>
          <w:u w:val="single"/>
        </w:rPr>
        <w:t xml:space="preserve"> supplémentaire</w:t>
      </w:r>
      <w:bookmarkStart w:id="0" w:name="_GoBack"/>
      <w:bookmarkEnd w:id="0"/>
    </w:p>
    <w:p w:rsidR="00F30C3B" w:rsidRPr="00036232" w:rsidRDefault="00F30C3B" w:rsidP="005778F5">
      <w:pPr>
        <w:pStyle w:val="Textebrut"/>
        <w:spacing w:after="0" w:line="240" w:lineRule="auto"/>
        <w:jc w:val="both"/>
        <w:rPr>
          <w:rFonts w:ascii="Times New Roman" w:eastAsia="MS Mincho" w:hAnsi="Times New Roman"/>
          <w:sz w:val="22"/>
          <w:szCs w:val="22"/>
        </w:rPr>
      </w:pPr>
      <w:r w:rsidRPr="00036232">
        <w:rPr>
          <w:rFonts w:ascii="Times New Roman" w:eastAsia="MS Mincho" w:hAnsi="Times New Roman"/>
          <w:sz w:val="22"/>
          <w:szCs w:val="22"/>
        </w:rPr>
        <w:t>Le Conseil Mu</w:t>
      </w:r>
      <w:r w:rsidR="00DB1FF2">
        <w:rPr>
          <w:rFonts w:ascii="Times New Roman" w:eastAsia="MS Mincho" w:hAnsi="Times New Roman"/>
          <w:sz w:val="22"/>
          <w:szCs w:val="22"/>
        </w:rPr>
        <w:t>nicipal,</w:t>
      </w:r>
      <w:r w:rsidRPr="00036232">
        <w:rPr>
          <w:rFonts w:ascii="Times New Roman" w:eastAsia="MS Mincho" w:hAnsi="Times New Roman"/>
          <w:sz w:val="22"/>
          <w:szCs w:val="22"/>
        </w:rPr>
        <w:t xml:space="preserve"> à l’unanimité, désigne Monsieur Jean-Jacques Meunier en tant que délégué pour représenter la Commune de Saint Christophe sur le Nais pour siéger au conseil syndical du SIEIL. </w:t>
      </w:r>
    </w:p>
    <w:p w:rsidR="00003171" w:rsidRDefault="00003171" w:rsidP="005778F5">
      <w:pPr>
        <w:jc w:val="both"/>
        <w:rPr>
          <w:b/>
          <w:sz w:val="28"/>
          <w:szCs w:val="28"/>
          <w:u w:val="single"/>
        </w:rPr>
      </w:pPr>
    </w:p>
    <w:p w:rsidR="0027356D" w:rsidRDefault="003C1249" w:rsidP="00FD3B84">
      <w:pPr>
        <w:pStyle w:val="Paragraphedeliste"/>
        <w:numPr>
          <w:ilvl w:val="0"/>
          <w:numId w:val="43"/>
        </w:numPr>
        <w:rPr>
          <w:b/>
          <w:sz w:val="28"/>
          <w:szCs w:val="28"/>
          <w:u w:val="single"/>
        </w:rPr>
      </w:pPr>
      <w:r>
        <w:rPr>
          <w:b/>
          <w:sz w:val="28"/>
          <w:szCs w:val="28"/>
          <w:u w:val="single"/>
        </w:rPr>
        <w:t>Affaires diverses</w:t>
      </w:r>
    </w:p>
    <w:p w:rsidR="003C1249" w:rsidRDefault="003C1249" w:rsidP="00B61B44">
      <w:pPr>
        <w:jc w:val="both"/>
        <w:rPr>
          <w:sz w:val="22"/>
          <w:szCs w:val="22"/>
        </w:rPr>
      </w:pPr>
    </w:p>
    <w:p w:rsidR="003C1249" w:rsidRDefault="003C1249" w:rsidP="00B61B44">
      <w:pPr>
        <w:jc w:val="both"/>
        <w:rPr>
          <w:sz w:val="22"/>
          <w:szCs w:val="22"/>
        </w:rPr>
      </w:pPr>
      <w:r w:rsidRPr="008D5439">
        <w:rPr>
          <w:sz w:val="22"/>
          <w:szCs w:val="22"/>
          <w:u w:val="single"/>
        </w:rPr>
        <w:t>ELIRE </w:t>
      </w:r>
      <w:r>
        <w:rPr>
          <w:sz w:val="22"/>
          <w:szCs w:val="22"/>
        </w:rPr>
        <w:t>: chaque électeur peut vérifier son inscription sur le portail service public</w:t>
      </w:r>
    </w:p>
    <w:p w:rsidR="003C1249" w:rsidRDefault="003C1249" w:rsidP="00B61B44">
      <w:pPr>
        <w:jc w:val="both"/>
        <w:rPr>
          <w:sz w:val="22"/>
          <w:szCs w:val="22"/>
        </w:rPr>
      </w:pPr>
      <w:r>
        <w:rPr>
          <w:sz w:val="22"/>
          <w:szCs w:val="22"/>
        </w:rPr>
        <w:t>La Commission de Contrôle devra se réunir entre le jeudi 2 mai et le dimanche 5 mai.</w:t>
      </w:r>
    </w:p>
    <w:p w:rsidR="003C1249" w:rsidRDefault="003C1249" w:rsidP="00B61B44">
      <w:pPr>
        <w:jc w:val="both"/>
        <w:rPr>
          <w:sz w:val="22"/>
          <w:szCs w:val="22"/>
        </w:rPr>
      </w:pPr>
      <w:r>
        <w:rPr>
          <w:sz w:val="22"/>
          <w:szCs w:val="22"/>
        </w:rPr>
        <w:t>Une permanence pour les dernières inscriptions pour le vote aux élections européennes sera assurée le samedi 30 mars 2019 de 10h00 à 12h00.</w:t>
      </w:r>
    </w:p>
    <w:p w:rsidR="00F00FC3" w:rsidRDefault="00F00FC3" w:rsidP="00B61B44">
      <w:pPr>
        <w:jc w:val="both"/>
        <w:rPr>
          <w:sz w:val="22"/>
          <w:szCs w:val="22"/>
        </w:rPr>
      </w:pPr>
    </w:p>
    <w:p w:rsidR="00F00FC3" w:rsidRDefault="00F00FC3" w:rsidP="00B61B44">
      <w:pPr>
        <w:jc w:val="both"/>
        <w:rPr>
          <w:sz w:val="22"/>
          <w:szCs w:val="22"/>
        </w:rPr>
      </w:pPr>
      <w:r w:rsidRPr="00F00FC3">
        <w:rPr>
          <w:sz w:val="22"/>
          <w:szCs w:val="22"/>
          <w:u w:val="single"/>
        </w:rPr>
        <w:t>Grève du 19 Mars 2019</w:t>
      </w:r>
      <w:r>
        <w:rPr>
          <w:sz w:val="22"/>
          <w:szCs w:val="22"/>
        </w:rPr>
        <w:t> : trois enseignantes sur quatre seront absentes. Madame Lemaire informe qu’un questionnaire de présence a été distribué aux familles afin d’organiser le service d’accueil des enfants et les activités pour ce jour.</w:t>
      </w:r>
    </w:p>
    <w:p w:rsidR="003C1249" w:rsidRDefault="003C1249" w:rsidP="00B61B44">
      <w:pPr>
        <w:jc w:val="both"/>
        <w:rPr>
          <w:sz w:val="22"/>
          <w:szCs w:val="22"/>
        </w:rPr>
      </w:pPr>
    </w:p>
    <w:p w:rsidR="00F00FC3" w:rsidRDefault="00F00FC3" w:rsidP="00B61B44">
      <w:pPr>
        <w:jc w:val="both"/>
        <w:rPr>
          <w:sz w:val="22"/>
          <w:szCs w:val="22"/>
        </w:rPr>
      </w:pPr>
      <w:r>
        <w:rPr>
          <w:sz w:val="22"/>
          <w:szCs w:val="22"/>
        </w:rPr>
        <w:t>La séance est levée à 20h45</w:t>
      </w:r>
    </w:p>
    <w:sectPr w:rsidR="00F00FC3" w:rsidSect="005969ED">
      <w:pgSz w:w="11906" w:h="16838"/>
      <w:pgMar w:top="567" w:right="1274" w:bottom="1440"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301"/>
    <w:multiLevelType w:val="hybridMultilevel"/>
    <w:tmpl w:val="63DC75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08096D"/>
    <w:multiLevelType w:val="hybridMultilevel"/>
    <w:tmpl w:val="A2B0CFF2"/>
    <w:lvl w:ilvl="0" w:tplc="9D542324">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9241DE"/>
    <w:multiLevelType w:val="hybridMultilevel"/>
    <w:tmpl w:val="64D0E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272261"/>
    <w:multiLevelType w:val="hybridMultilevel"/>
    <w:tmpl w:val="FE0256A6"/>
    <w:lvl w:ilvl="0" w:tplc="0974EB86">
      <w:start w:val="2"/>
      <w:numFmt w:val="bullet"/>
      <w:lvlText w:val=""/>
      <w:lvlJc w:val="left"/>
      <w:pPr>
        <w:ind w:left="1776" w:hanging="360"/>
      </w:pPr>
      <w:rPr>
        <w:rFonts w:ascii="Symbol" w:eastAsia="Times New Roman" w:hAnsi="Symbol"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0A2C7CD3"/>
    <w:multiLevelType w:val="hybridMultilevel"/>
    <w:tmpl w:val="48843F72"/>
    <w:lvl w:ilvl="0" w:tplc="5C58FDC0">
      <w:start w:val="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1E6EE7"/>
    <w:multiLevelType w:val="hybridMultilevel"/>
    <w:tmpl w:val="A7A4B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CE4A66"/>
    <w:multiLevelType w:val="hybridMultilevel"/>
    <w:tmpl w:val="16B802C4"/>
    <w:lvl w:ilvl="0" w:tplc="251E6EDA">
      <w:start w:val="201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168E6B2C"/>
    <w:multiLevelType w:val="multilevel"/>
    <w:tmpl w:val="86E2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D28E3"/>
    <w:multiLevelType w:val="hybridMultilevel"/>
    <w:tmpl w:val="8994658A"/>
    <w:lvl w:ilvl="0" w:tplc="0B367C54">
      <w:start w:val="1"/>
      <w:numFmt w:val="bullet"/>
      <w:lvlText w:val=""/>
      <w:lvlJc w:val="center"/>
      <w:pPr>
        <w:ind w:left="915" w:hanging="360"/>
      </w:pPr>
      <w:rPr>
        <w:rFonts w:ascii="Wingdings" w:hAnsi="Wingdings"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9" w15:restartNumberingAfterBreak="0">
    <w:nsid w:val="1D307E2D"/>
    <w:multiLevelType w:val="hybridMultilevel"/>
    <w:tmpl w:val="F29C0B7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F83C18"/>
    <w:multiLevelType w:val="hybridMultilevel"/>
    <w:tmpl w:val="908A70F4"/>
    <w:lvl w:ilvl="0" w:tplc="2A04202C">
      <w:numFmt w:val="bullet"/>
      <w:lvlText w:val="-"/>
      <w:lvlJc w:val="left"/>
      <w:pPr>
        <w:tabs>
          <w:tab w:val="num" w:pos="1751"/>
        </w:tabs>
        <w:ind w:left="1751" w:hanging="900"/>
      </w:pPr>
      <w:rPr>
        <w:rFonts w:ascii="Times New Roman" w:eastAsia="Times New Roman" w:hAnsi="Times New Roman" w:cs="Times New Roman" w:hint="default"/>
      </w:rPr>
    </w:lvl>
    <w:lvl w:ilvl="1" w:tplc="040C000F">
      <w:start w:val="1"/>
      <w:numFmt w:val="decimal"/>
      <w:lvlText w:val="%2."/>
      <w:lvlJc w:val="left"/>
      <w:pPr>
        <w:tabs>
          <w:tab w:val="num" w:pos="1931"/>
        </w:tabs>
        <w:ind w:left="1931" w:hanging="360"/>
      </w:pPr>
    </w:lvl>
    <w:lvl w:ilvl="2" w:tplc="A644302C">
      <w:start w:val="5"/>
      <w:numFmt w:val="decimal"/>
      <w:lvlText w:val="%3"/>
      <w:lvlJc w:val="left"/>
      <w:pPr>
        <w:tabs>
          <w:tab w:val="num" w:pos="2651"/>
        </w:tabs>
        <w:ind w:left="2651" w:hanging="360"/>
      </w:p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77DA1"/>
    <w:multiLevelType w:val="hybridMultilevel"/>
    <w:tmpl w:val="3DC6374E"/>
    <w:lvl w:ilvl="0" w:tplc="359AD392">
      <w:start w:val="2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9D5500"/>
    <w:multiLevelType w:val="hybridMultilevel"/>
    <w:tmpl w:val="08F89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171F95"/>
    <w:multiLevelType w:val="multilevel"/>
    <w:tmpl w:val="9E60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111C90"/>
    <w:multiLevelType w:val="hybridMultilevel"/>
    <w:tmpl w:val="DE5AAAF6"/>
    <w:lvl w:ilvl="0" w:tplc="AA285F6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BF0DF1"/>
    <w:multiLevelType w:val="multilevel"/>
    <w:tmpl w:val="37A2C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8719D"/>
    <w:multiLevelType w:val="hybridMultilevel"/>
    <w:tmpl w:val="C3845758"/>
    <w:lvl w:ilvl="0" w:tplc="62581F7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086658"/>
    <w:multiLevelType w:val="hybridMultilevel"/>
    <w:tmpl w:val="69184980"/>
    <w:lvl w:ilvl="0" w:tplc="F3E66692">
      <w:start w:val="1"/>
      <w:numFmt w:val="decimal"/>
      <w:lvlText w:val="%1."/>
      <w:lvlJc w:val="left"/>
      <w:pPr>
        <w:tabs>
          <w:tab w:val="num" w:pos="720"/>
        </w:tabs>
        <w:ind w:left="720" w:hanging="360"/>
      </w:pPr>
      <w:rPr>
        <w:b w:val="0"/>
      </w:rPr>
    </w:lvl>
    <w:lvl w:ilvl="1" w:tplc="60643096">
      <w:start w:val="1"/>
      <w:numFmt w:val="bullet"/>
      <w:lvlText w:val=""/>
      <w:lvlJc w:val="left"/>
      <w:pPr>
        <w:tabs>
          <w:tab w:val="num" w:pos="1440"/>
        </w:tabs>
        <w:ind w:left="1440" w:hanging="360"/>
      </w:pPr>
      <w:rPr>
        <w:rFonts w:ascii="Symbol" w:hAnsi="Symbol" w:hint="default"/>
        <w:b w:val="0"/>
      </w:rPr>
    </w:lvl>
    <w:lvl w:ilvl="2" w:tplc="04A6C4FE">
      <w:numFmt w:val="bullet"/>
      <w:lvlText w:val="-"/>
      <w:lvlJc w:val="left"/>
      <w:pPr>
        <w:tabs>
          <w:tab w:val="num" w:pos="1800"/>
        </w:tabs>
        <w:ind w:left="1800" w:hanging="360"/>
      </w:pPr>
      <w:rPr>
        <w:rFonts w:ascii="Times New Roman" w:eastAsia="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B43450A"/>
    <w:multiLevelType w:val="hybridMultilevel"/>
    <w:tmpl w:val="29F295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9322DC"/>
    <w:multiLevelType w:val="hybridMultilevel"/>
    <w:tmpl w:val="A0EAE1E6"/>
    <w:lvl w:ilvl="0" w:tplc="5674209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081AD2"/>
    <w:multiLevelType w:val="hybridMultilevel"/>
    <w:tmpl w:val="726C30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855BD7"/>
    <w:multiLevelType w:val="hybridMultilevel"/>
    <w:tmpl w:val="E2489A4A"/>
    <w:lvl w:ilvl="0" w:tplc="6B889D24">
      <w:start w:val="6"/>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42C72046"/>
    <w:multiLevelType w:val="hybridMultilevel"/>
    <w:tmpl w:val="46848248"/>
    <w:lvl w:ilvl="0" w:tplc="040C000F">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4" w15:restartNumberingAfterBreak="0">
    <w:nsid w:val="42E04C84"/>
    <w:multiLevelType w:val="hybridMultilevel"/>
    <w:tmpl w:val="D95AFB20"/>
    <w:lvl w:ilvl="0" w:tplc="CE7E566C">
      <w:start w:val="2014"/>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5" w15:restartNumberingAfterBreak="0">
    <w:nsid w:val="44F648CE"/>
    <w:multiLevelType w:val="hybridMultilevel"/>
    <w:tmpl w:val="BA5026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9A3798"/>
    <w:multiLevelType w:val="multilevel"/>
    <w:tmpl w:val="EDCC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513621"/>
    <w:multiLevelType w:val="multilevel"/>
    <w:tmpl w:val="AF18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5B741A"/>
    <w:multiLevelType w:val="hybridMultilevel"/>
    <w:tmpl w:val="5574D2D8"/>
    <w:lvl w:ilvl="0" w:tplc="A3B28172">
      <w:start w:val="2"/>
      <w:numFmt w:val="bullet"/>
      <w:lvlText w:val="-"/>
      <w:lvlJc w:val="left"/>
      <w:pPr>
        <w:ind w:left="926" w:hanging="360"/>
      </w:pPr>
      <w:rPr>
        <w:rFonts w:ascii="Times New Roman" w:eastAsia="Arial" w:hAnsi="Times New Roman" w:cs="Times New Roman" w:hint="default"/>
      </w:rPr>
    </w:lvl>
    <w:lvl w:ilvl="1" w:tplc="040C0003">
      <w:start w:val="1"/>
      <w:numFmt w:val="bullet"/>
      <w:lvlText w:val="o"/>
      <w:lvlJc w:val="left"/>
      <w:pPr>
        <w:ind w:left="1646" w:hanging="360"/>
      </w:pPr>
      <w:rPr>
        <w:rFonts w:ascii="Courier New" w:hAnsi="Courier New" w:cs="Courier New" w:hint="default"/>
      </w:rPr>
    </w:lvl>
    <w:lvl w:ilvl="2" w:tplc="040C0005">
      <w:start w:val="1"/>
      <w:numFmt w:val="bullet"/>
      <w:lvlText w:val=""/>
      <w:lvlJc w:val="left"/>
      <w:pPr>
        <w:ind w:left="2366" w:hanging="360"/>
      </w:pPr>
      <w:rPr>
        <w:rFonts w:ascii="Wingdings" w:hAnsi="Wingdings" w:hint="default"/>
      </w:rPr>
    </w:lvl>
    <w:lvl w:ilvl="3" w:tplc="040C0001">
      <w:start w:val="1"/>
      <w:numFmt w:val="bullet"/>
      <w:lvlText w:val=""/>
      <w:lvlJc w:val="left"/>
      <w:pPr>
        <w:ind w:left="3086" w:hanging="360"/>
      </w:pPr>
      <w:rPr>
        <w:rFonts w:ascii="Symbol" w:hAnsi="Symbol" w:hint="default"/>
      </w:rPr>
    </w:lvl>
    <w:lvl w:ilvl="4" w:tplc="040C0003">
      <w:start w:val="1"/>
      <w:numFmt w:val="bullet"/>
      <w:lvlText w:val="o"/>
      <w:lvlJc w:val="left"/>
      <w:pPr>
        <w:ind w:left="3806" w:hanging="360"/>
      </w:pPr>
      <w:rPr>
        <w:rFonts w:ascii="Courier New" w:hAnsi="Courier New" w:cs="Courier New" w:hint="default"/>
      </w:rPr>
    </w:lvl>
    <w:lvl w:ilvl="5" w:tplc="040C0005">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29" w15:restartNumberingAfterBreak="0">
    <w:nsid w:val="505E6371"/>
    <w:multiLevelType w:val="hybridMultilevel"/>
    <w:tmpl w:val="4AA4D1AA"/>
    <w:lvl w:ilvl="0" w:tplc="2E1E970C">
      <w:numFmt w:val="bullet"/>
      <w:lvlText w:val="-"/>
      <w:lvlJc w:val="left"/>
      <w:pPr>
        <w:ind w:left="720" w:hanging="360"/>
      </w:pPr>
      <w:rPr>
        <w:rFonts w:ascii="TrebuchetMS" w:eastAsiaTheme="minorHAnsi"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432854"/>
    <w:multiLevelType w:val="multilevel"/>
    <w:tmpl w:val="A1A0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AC500D"/>
    <w:multiLevelType w:val="hybridMultilevel"/>
    <w:tmpl w:val="E51265CE"/>
    <w:lvl w:ilvl="0" w:tplc="223A863A">
      <w:start w:val="9"/>
      <w:numFmt w:val="bullet"/>
      <w:lvlText w:val="-"/>
      <w:lvlJc w:val="left"/>
      <w:pPr>
        <w:tabs>
          <w:tab w:val="num" w:pos="1272"/>
        </w:tabs>
        <w:ind w:left="1272" w:hanging="705"/>
      </w:pPr>
      <w:rPr>
        <w:rFonts w:ascii="Tahoma" w:eastAsia="Times New Roman" w:hAnsi="Tahoma" w:cs="Tahoma"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start w:val="1"/>
      <w:numFmt w:val="bullet"/>
      <w:lvlText w:val="o"/>
      <w:lvlJc w:val="left"/>
      <w:pPr>
        <w:tabs>
          <w:tab w:val="num" w:pos="3807"/>
        </w:tabs>
        <w:ind w:left="3807" w:hanging="360"/>
      </w:pPr>
      <w:rPr>
        <w:rFonts w:ascii="Courier New" w:hAnsi="Courier New" w:cs="Courier New" w:hint="default"/>
      </w:rPr>
    </w:lvl>
    <w:lvl w:ilvl="5" w:tplc="040C0005">
      <w:start w:val="1"/>
      <w:numFmt w:val="bullet"/>
      <w:lvlText w:val=""/>
      <w:lvlJc w:val="left"/>
      <w:pPr>
        <w:tabs>
          <w:tab w:val="num" w:pos="4527"/>
        </w:tabs>
        <w:ind w:left="4527" w:hanging="360"/>
      </w:pPr>
      <w:rPr>
        <w:rFonts w:ascii="Wingdings" w:hAnsi="Wingdings" w:hint="default"/>
      </w:rPr>
    </w:lvl>
    <w:lvl w:ilvl="6" w:tplc="040C0001">
      <w:start w:val="1"/>
      <w:numFmt w:val="bullet"/>
      <w:lvlText w:val=""/>
      <w:lvlJc w:val="left"/>
      <w:pPr>
        <w:tabs>
          <w:tab w:val="num" w:pos="5247"/>
        </w:tabs>
        <w:ind w:left="5247" w:hanging="360"/>
      </w:pPr>
      <w:rPr>
        <w:rFonts w:ascii="Symbol" w:hAnsi="Symbol" w:hint="default"/>
      </w:rPr>
    </w:lvl>
    <w:lvl w:ilvl="7" w:tplc="040C0003">
      <w:start w:val="1"/>
      <w:numFmt w:val="bullet"/>
      <w:lvlText w:val="o"/>
      <w:lvlJc w:val="left"/>
      <w:pPr>
        <w:tabs>
          <w:tab w:val="num" w:pos="5967"/>
        </w:tabs>
        <w:ind w:left="5967" w:hanging="360"/>
      </w:pPr>
      <w:rPr>
        <w:rFonts w:ascii="Courier New" w:hAnsi="Courier New" w:cs="Courier New" w:hint="default"/>
      </w:rPr>
    </w:lvl>
    <w:lvl w:ilvl="8" w:tplc="040C0005">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597D6C89"/>
    <w:multiLevelType w:val="hybridMultilevel"/>
    <w:tmpl w:val="1278D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B77165"/>
    <w:multiLevelType w:val="hybridMultilevel"/>
    <w:tmpl w:val="3380FBB6"/>
    <w:lvl w:ilvl="0" w:tplc="E9481462">
      <w:start w:val="2017"/>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4" w15:restartNumberingAfterBreak="0">
    <w:nsid w:val="62D3168F"/>
    <w:multiLevelType w:val="hybridMultilevel"/>
    <w:tmpl w:val="C00AB41C"/>
    <w:lvl w:ilvl="0" w:tplc="67CEE6B2">
      <w:start w:val="8"/>
      <w:numFmt w:val="bullet"/>
      <w:lvlText w:val="-"/>
      <w:lvlJc w:val="left"/>
      <w:pPr>
        <w:ind w:left="465" w:hanging="360"/>
      </w:pPr>
      <w:rPr>
        <w:rFonts w:ascii="Calibri" w:eastAsiaTheme="minorHAnsi" w:hAnsi="Calibri" w:cstheme="minorBidi"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35" w15:restartNumberingAfterBreak="0">
    <w:nsid w:val="64613A0D"/>
    <w:multiLevelType w:val="hybridMultilevel"/>
    <w:tmpl w:val="7C262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D57A9F"/>
    <w:multiLevelType w:val="hybridMultilevel"/>
    <w:tmpl w:val="0E28739C"/>
    <w:lvl w:ilvl="0" w:tplc="E788E00E">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7" w15:restartNumberingAfterBreak="0">
    <w:nsid w:val="66A3410B"/>
    <w:multiLevelType w:val="hybridMultilevel"/>
    <w:tmpl w:val="E2489A4A"/>
    <w:lvl w:ilvl="0" w:tplc="6B889D24">
      <w:start w:val="6"/>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8" w15:restartNumberingAfterBreak="0">
    <w:nsid w:val="699837F9"/>
    <w:multiLevelType w:val="hybridMultilevel"/>
    <w:tmpl w:val="4684824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9" w15:restartNumberingAfterBreak="0">
    <w:nsid w:val="6B81141A"/>
    <w:multiLevelType w:val="hybridMultilevel"/>
    <w:tmpl w:val="C744F5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C7A501E"/>
    <w:multiLevelType w:val="hybridMultilevel"/>
    <w:tmpl w:val="E3D88844"/>
    <w:lvl w:ilvl="0" w:tplc="040C000B">
      <w:start w:val="1"/>
      <w:numFmt w:val="bullet"/>
      <w:lvlText w:val=""/>
      <w:lvlJc w:val="left"/>
      <w:pPr>
        <w:ind w:left="1457" w:hanging="360"/>
      </w:pPr>
      <w:rPr>
        <w:rFonts w:ascii="Wingdings" w:hAnsi="Wingdings" w:hint="default"/>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41" w15:restartNumberingAfterBreak="0">
    <w:nsid w:val="6E6F7450"/>
    <w:multiLevelType w:val="hybridMultilevel"/>
    <w:tmpl w:val="40F2082A"/>
    <w:lvl w:ilvl="0" w:tplc="FECC6BA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15:restartNumberingAfterBreak="0">
    <w:nsid w:val="72880A5E"/>
    <w:multiLevelType w:val="hybridMultilevel"/>
    <w:tmpl w:val="257C72EC"/>
    <w:lvl w:ilvl="0" w:tplc="757E07E4">
      <w:numFmt w:val="bullet"/>
      <w:lvlText w:val="-"/>
      <w:lvlJc w:val="left"/>
      <w:pPr>
        <w:ind w:left="502"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205265"/>
    <w:multiLevelType w:val="multilevel"/>
    <w:tmpl w:val="6D58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startOverride w:val="1"/>
    </w:lvlOverride>
    <w:lvlOverride w:ilvl="2">
      <w:startOverride w:val="5"/>
    </w:lvlOverride>
    <w:lvlOverride w:ilvl="3"/>
    <w:lvlOverride w:ilvl="4"/>
    <w:lvlOverride w:ilvl="5"/>
    <w:lvlOverride w:ilvl="6"/>
    <w:lvlOverride w:ilvl="7"/>
    <w:lvlOverride w:ilvl="8"/>
  </w:num>
  <w:num w:numId="2">
    <w:abstractNumId w:val="38"/>
  </w:num>
  <w:num w:numId="3">
    <w:abstractNumId w:val="41"/>
  </w:num>
  <w:num w:numId="4">
    <w:abstractNumId w:val="19"/>
  </w:num>
  <w:num w:numId="5">
    <w:abstractNumId w:val="28"/>
  </w:num>
  <w:num w:numId="6">
    <w:abstractNumId w:val="1"/>
  </w:num>
  <w:num w:numId="7">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num>
  <w:num w:numId="10">
    <w:abstractNumId w:val="39"/>
  </w:num>
  <w:num w:numId="11">
    <w:abstractNumId w:val="33"/>
  </w:num>
  <w:num w:numId="12">
    <w:abstractNumId w:val="43"/>
  </w:num>
  <w:num w:numId="13">
    <w:abstractNumId w:val="14"/>
  </w:num>
  <w:num w:numId="14">
    <w:abstractNumId w:val="27"/>
  </w:num>
  <w:num w:numId="15">
    <w:abstractNumId w:val="30"/>
  </w:num>
  <w:num w:numId="16">
    <w:abstractNumId w:val="26"/>
  </w:num>
  <w:num w:numId="17">
    <w:abstractNumId w:val="7"/>
  </w:num>
  <w:num w:numId="18">
    <w:abstractNumId w:val="31"/>
  </w:num>
  <w:num w:numId="19">
    <w:abstractNumId w:val="29"/>
  </w:num>
  <w:num w:numId="20">
    <w:abstractNumId w:val="8"/>
  </w:num>
  <w:num w:numId="21">
    <w:abstractNumId w:val="13"/>
  </w:num>
  <w:num w:numId="22">
    <w:abstractNumId w:val="2"/>
  </w:num>
  <w:num w:numId="23">
    <w:abstractNumId w:val="35"/>
  </w:num>
  <w:num w:numId="24">
    <w:abstractNumId w:val="15"/>
  </w:num>
  <w:num w:numId="25">
    <w:abstractNumId w:val="20"/>
  </w:num>
  <w:num w:numId="26">
    <w:abstractNumId w:val="21"/>
  </w:num>
  <w:num w:numId="27">
    <w:abstractNumId w:val="17"/>
  </w:num>
  <w:num w:numId="28">
    <w:abstractNumId w:val="3"/>
  </w:num>
  <w:num w:numId="29">
    <w:abstractNumId w:val="16"/>
  </w:num>
  <w:num w:numId="30">
    <w:abstractNumId w:val="36"/>
  </w:num>
  <w:num w:numId="31">
    <w:abstractNumId w:val="4"/>
  </w:num>
  <w:num w:numId="32">
    <w:abstractNumId w:val="34"/>
  </w:num>
  <w:num w:numId="33">
    <w:abstractNumId w:val="32"/>
  </w:num>
  <w:num w:numId="34">
    <w:abstractNumId w:val="5"/>
  </w:num>
  <w:num w:numId="35">
    <w:abstractNumId w:val="24"/>
  </w:num>
  <w:num w:numId="36">
    <w:abstractNumId w:val="11"/>
  </w:num>
  <w:num w:numId="37">
    <w:abstractNumId w:val="9"/>
  </w:num>
  <w:num w:numId="38">
    <w:abstractNumId w:val="40"/>
  </w:num>
  <w:num w:numId="39">
    <w:abstractNumId w:val="42"/>
  </w:num>
  <w:num w:numId="40">
    <w:abstractNumId w:val="12"/>
  </w:num>
  <w:num w:numId="41">
    <w:abstractNumId w:val="6"/>
  </w:num>
  <w:num w:numId="42">
    <w:abstractNumId w:val="23"/>
  </w:num>
  <w:num w:numId="43">
    <w:abstractNumId w:val="22"/>
  </w:num>
  <w:num w:numId="44">
    <w:abstractNumId w:val="25"/>
  </w:num>
  <w:num w:numId="45">
    <w:abstractNumId w:val="0"/>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68"/>
    <w:rsid w:val="00003171"/>
    <w:rsid w:val="00005659"/>
    <w:rsid w:val="00013E0E"/>
    <w:rsid w:val="000140BF"/>
    <w:rsid w:val="00016662"/>
    <w:rsid w:val="000212EC"/>
    <w:rsid w:val="000214E1"/>
    <w:rsid w:val="00023856"/>
    <w:rsid w:val="00030D05"/>
    <w:rsid w:val="00036232"/>
    <w:rsid w:val="00040E8A"/>
    <w:rsid w:val="00040EB1"/>
    <w:rsid w:val="000420F4"/>
    <w:rsid w:val="000426D3"/>
    <w:rsid w:val="000453D3"/>
    <w:rsid w:val="000501C2"/>
    <w:rsid w:val="00051C50"/>
    <w:rsid w:val="00053DEE"/>
    <w:rsid w:val="00061401"/>
    <w:rsid w:val="000630B6"/>
    <w:rsid w:val="00064CD3"/>
    <w:rsid w:val="00065B85"/>
    <w:rsid w:val="00065CE7"/>
    <w:rsid w:val="0006745E"/>
    <w:rsid w:val="00070034"/>
    <w:rsid w:val="000707B3"/>
    <w:rsid w:val="0007184D"/>
    <w:rsid w:val="00073583"/>
    <w:rsid w:val="00073FA4"/>
    <w:rsid w:val="000767E4"/>
    <w:rsid w:val="00082DF9"/>
    <w:rsid w:val="00083BF5"/>
    <w:rsid w:val="000859A0"/>
    <w:rsid w:val="00085E92"/>
    <w:rsid w:val="00091BCA"/>
    <w:rsid w:val="000936EE"/>
    <w:rsid w:val="00095AD7"/>
    <w:rsid w:val="00095FBB"/>
    <w:rsid w:val="0009784B"/>
    <w:rsid w:val="000A06C9"/>
    <w:rsid w:val="000A281B"/>
    <w:rsid w:val="000A2E7E"/>
    <w:rsid w:val="000A6707"/>
    <w:rsid w:val="000A6EA1"/>
    <w:rsid w:val="000B52E5"/>
    <w:rsid w:val="000C055D"/>
    <w:rsid w:val="000C31BB"/>
    <w:rsid w:val="000C4A51"/>
    <w:rsid w:val="000C5455"/>
    <w:rsid w:val="000C5DFA"/>
    <w:rsid w:val="000C686E"/>
    <w:rsid w:val="000D409E"/>
    <w:rsid w:val="000D5D40"/>
    <w:rsid w:val="000E0F69"/>
    <w:rsid w:val="000E19F9"/>
    <w:rsid w:val="000E2D0C"/>
    <w:rsid w:val="000E325F"/>
    <w:rsid w:val="000E7DC7"/>
    <w:rsid w:val="000F107D"/>
    <w:rsid w:val="000F1204"/>
    <w:rsid w:val="000F239B"/>
    <w:rsid w:val="000F2A16"/>
    <w:rsid w:val="000F3944"/>
    <w:rsid w:val="0010331D"/>
    <w:rsid w:val="001135EA"/>
    <w:rsid w:val="00115A17"/>
    <w:rsid w:val="001232B6"/>
    <w:rsid w:val="00124FD1"/>
    <w:rsid w:val="00127468"/>
    <w:rsid w:val="00136F7B"/>
    <w:rsid w:val="00143AB4"/>
    <w:rsid w:val="00143F66"/>
    <w:rsid w:val="001506AB"/>
    <w:rsid w:val="001508C0"/>
    <w:rsid w:val="00151B94"/>
    <w:rsid w:val="0016019A"/>
    <w:rsid w:val="00163186"/>
    <w:rsid w:val="00165758"/>
    <w:rsid w:val="001664D3"/>
    <w:rsid w:val="00166CFD"/>
    <w:rsid w:val="00175CDC"/>
    <w:rsid w:val="00185EE3"/>
    <w:rsid w:val="001960A0"/>
    <w:rsid w:val="001973CC"/>
    <w:rsid w:val="001978D7"/>
    <w:rsid w:val="001A5FCF"/>
    <w:rsid w:val="001A661C"/>
    <w:rsid w:val="001B0CAD"/>
    <w:rsid w:val="001B3577"/>
    <w:rsid w:val="001B382E"/>
    <w:rsid w:val="001B527A"/>
    <w:rsid w:val="001C64EB"/>
    <w:rsid w:val="001C74B1"/>
    <w:rsid w:val="001C7590"/>
    <w:rsid w:val="001D0558"/>
    <w:rsid w:val="001D409C"/>
    <w:rsid w:val="001D6F47"/>
    <w:rsid w:val="001E3634"/>
    <w:rsid w:val="0020101A"/>
    <w:rsid w:val="0020222F"/>
    <w:rsid w:val="002031B5"/>
    <w:rsid w:val="0020500A"/>
    <w:rsid w:val="002117AC"/>
    <w:rsid w:val="00212710"/>
    <w:rsid w:val="00224AF8"/>
    <w:rsid w:val="00226D0F"/>
    <w:rsid w:val="002338B3"/>
    <w:rsid w:val="002404CC"/>
    <w:rsid w:val="00240769"/>
    <w:rsid w:val="00246D21"/>
    <w:rsid w:val="002539CE"/>
    <w:rsid w:val="00260B76"/>
    <w:rsid w:val="0026308E"/>
    <w:rsid w:val="0027119A"/>
    <w:rsid w:val="00272AB3"/>
    <w:rsid w:val="0027356D"/>
    <w:rsid w:val="00273B5F"/>
    <w:rsid w:val="00273FC0"/>
    <w:rsid w:val="00275363"/>
    <w:rsid w:val="00280829"/>
    <w:rsid w:val="002842F9"/>
    <w:rsid w:val="0029000B"/>
    <w:rsid w:val="002910E0"/>
    <w:rsid w:val="00296085"/>
    <w:rsid w:val="002A7798"/>
    <w:rsid w:val="002B2B43"/>
    <w:rsid w:val="002B3054"/>
    <w:rsid w:val="002B7208"/>
    <w:rsid w:val="002C2978"/>
    <w:rsid w:val="002C3E96"/>
    <w:rsid w:val="002D2220"/>
    <w:rsid w:val="002D5B90"/>
    <w:rsid w:val="002D66B3"/>
    <w:rsid w:val="002D7190"/>
    <w:rsid w:val="002D7C76"/>
    <w:rsid w:val="002E110E"/>
    <w:rsid w:val="002E2958"/>
    <w:rsid w:val="002E46FD"/>
    <w:rsid w:val="002E581B"/>
    <w:rsid w:val="002F335F"/>
    <w:rsid w:val="00302707"/>
    <w:rsid w:val="00306ECF"/>
    <w:rsid w:val="00310FB9"/>
    <w:rsid w:val="0031409C"/>
    <w:rsid w:val="00314A7F"/>
    <w:rsid w:val="00317ACC"/>
    <w:rsid w:val="00321A39"/>
    <w:rsid w:val="00321E28"/>
    <w:rsid w:val="00324B58"/>
    <w:rsid w:val="00332A08"/>
    <w:rsid w:val="00335290"/>
    <w:rsid w:val="0034109A"/>
    <w:rsid w:val="003466F7"/>
    <w:rsid w:val="00347275"/>
    <w:rsid w:val="00355297"/>
    <w:rsid w:val="00360F65"/>
    <w:rsid w:val="0036104B"/>
    <w:rsid w:val="003625CD"/>
    <w:rsid w:val="00370D58"/>
    <w:rsid w:val="00373015"/>
    <w:rsid w:val="003757E7"/>
    <w:rsid w:val="00377DB0"/>
    <w:rsid w:val="003805F7"/>
    <w:rsid w:val="00381267"/>
    <w:rsid w:val="003900E7"/>
    <w:rsid w:val="00390AA3"/>
    <w:rsid w:val="0039398B"/>
    <w:rsid w:val="003A0720"/>
    <w:rsid w:val="003A0D01"/>
    <w:rsid w:val="003A30C6"/>
    <w:rsid w:val="003B242E"/>
    <w:rsid w:val="003B3F8B"/>
    <w:rsid w:val="003B5C94"/>
    <w:rsid w:val="003C1249"/>
    <w:rsid w:val="003C22D3"/>
    <w:rsid w:val="003C3329"/>
    <w:rsid w:val="003C69FC"/>
    <w:rsid w:val="003E08A1"/>
    <w:rsid w:val="003E1ACC"/>
    <w:rsid w:val="003E4875"/>
    <w:rsid w:val="003E7337"/>
    <w:rsid w:val="003F3272"/>
    <w:rsid w:val="003F6297"/>
    <w:rsid w:val="003F72E5"/>
    <w:rsid w:val="004006ED"/>
    <w:rsid w:val="0041634E"/>
    <w:rsid w:val="00420057"/>
    <w:rsid w:val="004229A2"/>
    <w:rsid w:val="00423F70"/>
    <w:rsid w:val="00430FD8"/>
    <w:rsid w:val="0043238B"/>
    <w:rsid w:val="0043447C"/>
    <w:rsid w:val="0044294D"/>
    <w:rsid w:val="00451064"/>
    <w:rsid w:val="004576F3"/>
    <w:rsid w:val="004604EA"/>
    <w:rsid w:val="00460B5C"/>
    <w:rsid w:val="004610D9"/>
    <w:rsid w:val="00462192"/>
    <w:rsid w:val="004633D8"/>
    <w:rsid w:val="0046380B"/>
    <w:rsid w:val="00467794"/>
    <w:rsid w:val="00473344"/>
    <w:rsid w:val="00473821"/>
    <w:rsid w:val="0047600F"/>
    <w:rsid w:val="004765A8"/>
    <w:rsid w:val="00476A1C"/>
    <w:rsid w:val="0048152C"/>
    <w:rsid w:val="00484F4B"/>
    <w:rsid w:val="00485CF3"/>
    <w:rsid w:val="004901C9"/>
    <w:rsid w:val="00495221"/>
    <w:rsid w:val="00497CAB"/>
    <w:rsid w:val="004A0F54"/>
    <w:rsid w:val="004A158F"/>
    <w:rsid w:val="004B162A"/>
    <w:rsid w:val="004B167F"/>
    <w:rsid w:val="004B1ABA"/>
    <w:rsid w:val="004B4095"/>
    <w:rsid w:val="004B6316"/>
    <w:rsid w:val="004B7F94"/>
    <w:rsid w:val="004C1CFD"/>
    <w:rsid w:val="004D0164"/>
    <w:rsid w:val="004E04B6"/>
    <w:rsid w:val="004E0DE4"/>
    <w:rsid w:val="004F00CE"/>
    <w:rsid w:val="004F0D75"/>
    <w:rsid w:val="004F4122"/>
    <w:rsid w:val="004F44B0"/>
    <w:rsid w:val="004F7A90"/>
    <w:rsid w:val="00501C6E"/>
    <w:rsid w:val="0050569A"/>
    <w:rsid w:val="00506DE2"/>
    <w:rsid w:val="00507E7B"/>
    <w:rsid w:val="00511AF4"/>
    <w:rsid w:val="00514043"/>
    <w:rsid w:val="005148AA"/>
    <w:rsid w:val="00515546"/>
    <w:rsid w:val="005176DD"/>
    <w:rsid w:val="00517AD9"/>
    <w:rsid w:val="00520C18"/>
    <w:rsid w:val="00527D25"/>
    <w:rsid w:val="005327C5"/>
    <w:rsid w:val="00536D3B"/>
    <w:rsid w:val="005507AA"/>
    <w:rsid w:val="0055396E"/>
    <w:rsid w:val="0055526E"/>
    <w:rsid w:val="00562ACB"/>
    <w:rsid w:val="00563982"/>
    <w:rsid w:val="00575FE6"/>
    <w:rsid w:val="005778F5"/>
    <w:rsid w:val="00582C29"/>
    <w:rsid w:val="00585E65"/>
    <w:rsid w:val="005869F1"/>
    <w:rsid w:val="00587A35"/>
    <w:rsid w:val="005907F2"/>
    <w:rsid w:val="005922E2"/>
    <w:rsid w:val="005969ED"/>
    <w:rsid w:val="005A0412"/>
    <w:rsid w:val="005A23D5"/>
    <w:rsid w:val="005A6E5C"/>
    <w:rsid w:val="005B4409"/>
    <w:rsid w:val="005C17CA"/>
    <w:rsid w:val="005C6082"/>
    <w:rsid w:val="005D012F"/>
    <w:rsid w:val="005D3289"/>
    <w:rsid w:val="005D4280"/>
    <w:rsid w:val="005D4B64"/>
    <w:rsid w:val="005D7EEF"/>
    <w:rsid w:val="005E01DC"/>
    <w:rsid w:val="005E21C8"/>
    <w:rsid w:val="005E7FFA"/>
    <w:rsid w:val="00600705"/>
    <w:rsid w:val="00601851"/>
    <w:rsid w:val="0060188B"/>
    <w:rsid w:val="00602F41"/>
    <w:rsid w:val="00603121"/>
    <w:rsid w:val="00610A88"/>
    <w:rsid w:val="00610BC4"/>
    <w:rsid w:val="00612315"/>
    <w:rsid w:val="006140E6"/>
    <w:rsid w:val="00615649"/>
    <w:rsid w:val="00621309"/>
    <w:rsid w:val="00621E42"/>
    <w:rsid w:val="00630866"/>
    <w:rsid w:val="00630949"/>
    <w:rsid w:val="00630AF7"/>
    <w:rsid w:val="00632277"/>
    <w:rsid w:val="00633EBC"/>
    <w:rsid w:val="0064427C"/>
    <w:rsid w:val="006500F2"/>
    <w:rsid w:val="00650521"/>
    <w:rsid w:val="006514A7"/>
    <w:rsid w:val="00652418"/>
    <w:rsid w:val="0065495D"/>
    <w:rsid w:val="006566CC"/>
    <w:rsid w:val="006612C4"/>
    <w:rsid w:val="00663DDA"/>
    <w:rsid w:val="00665E95"/>
    <w:rsid w:val="00673937"/>
    <w:rsid w:val="00675F65"/>
    <w:rsid w:val="00681FBA"/>
    <w:rsid w:val="00693BB4"/>
    <w:rsid w:val="00693C7B"/>
    <w:rsid w:val="00694D2D"/>
    <w:rsid w:val="006952E0"/>
    <w:rsid w:val="00697DED"/>
    <w:rsid w:val="006A0ED2"/>
    <w:rsid w:val="006A3EC7"/>
    <w:rsid w:val="006A4C07"/>
    <w:rsid w:val="006A63C4"/>
    <w:rsid w:val="006A729D"/>
    <w:rsid w:val="006B0920"/>
    <w:rsid w:val="006B2997"/>
    <w:rsid w:val="006C0154"/>
    <w:rsid w:val="006C212D"/>
    <w:rsid w:val="006C39C4"/>
    <w:rsid w:val="006C49EF"/>
    <w:rsid w:val="006E099C"/>
    <w:rsid w:val="006E53AB"/>
    <w:rsid w:val="006E7122"/>
    <w:rsid w:val="006E7588"/>
    <w:rsid w:val="006F00E2"/>
    <w:rsid w:val="006F0869"/>
    <w:rsid w:val="006F4C49"/>
    <w:rsid w:val="00702EC1"/>
    <w:rsid w:val="007067AE"/>
    <w:rsid w:val="00706FAC"/>
    <w:rsid w:val="0071063F"/>
    <w:rsid w:val="0071599D"/>
    <w:rsid w:val="007174CB"/>
    <w:rsid w:val="00722F44"/>
    <w:rsid w:val="0072667D"/>
    <w:rsid w:val="007279CB"/>
    <w:rsid w:val="007308B9"/>
    <w:rsid w:val="00746D12"/>
    <w:rsid w:val="00747736"/>
    <w:rsid w:val="00747C62"/>
    <w:rsid w:val="00750E3C"/>
    <w:rsid w:val="00751690"/>
    <w:rsid w:val="00752205"/>
    <w:rsid w:val="00754F82"/>
    <w:rsid w:val="00755507"/>
    <w:rsid w:val="00762DBB"/>
    <w:rsid w:val="00763848"/>
    <w:rsid w:val="0076432B"/>
    <w:rsid w:val="007669A8"/>
    <w:rsid w:val="0077374C"/>
    <w:rsid w:val="00776D70"/>
    <w:rsid w:val="00777C93"/>
    <w:rsid w:val="00781B5C"/>
    <w:rsid w:val="0078374D"/>
    <w:rsid w:val="00786175"/>
    <w:rsid w:val="00787347"/>
    <w:rsid w:val="007936E9"/>
    <w:rsid w:val="0079728E"/>
    <w:rsid w:val="007A0172"/>
    <w:rsid w:val="007A357E"/>
    <w:rsid w:val="007A5DE7"/>
    <w:rsid w:val="007A772C"/>
    <w:rsid w:val="007B71D1"/>
    <w:rsid w:val="007C1CC5"/>
    <w:rsid w:val="007C7FEB"/>
    <w:rsid w:val="007D509F"/>
    <w:rsid w:val="007E2A5E"/>
    <w:rsid w:val="007E3758"/>
    <w:rsid w:val="007E3E5C"/>
    <w:rsid w:val="007E525D"/>
    <w:rsid w:val="007F24C0"/>
    <w:rsid w:val="008038C3"/>
    <w:rsid w:val="008132CD"/>
    <w:rsid w:val="00815335"/>
    <w:rsid w:val="00815A59"/>
    <w:rsid w:val="008161B8"/>
    <w:rsid w:val="00816AB9"/>
    <w:rsid w:val="008312DC"/>
    <w:rsid w:val="0083523B"/>
    <w:rsid w:val="008369ED"/>
    <w:rsid w:val="008373AA"/>
    <w:rsid w:val="00840B35"/>
    <w:rsid w:val="00861548"/>
    <w:rsid w:val="008701EA"/>
    <w:rsid w:val="00871651"/>
    <w:rsid w:val="0087697C"/>
    <w:rsid w:val="00876F8C"/>
    <w:rsid w:val="00880891"/>
    <w:rsid w:val="008818B9"/>
    <w:rsid w:val="008826B3"/>
    <w:rsid w:val="00886886"/>
    <w:rsid w:val="008913F4"/>
    <w:rsid w:val="00893489"/>
    <w:rsid w:val="00895F79"/>
    <w:rsid w:val="008A0419"/>
    <w:rsid w:val="008B21EC"/>
    <w:rsid w:val="008B737B"/>
    <w:rsid w:val="008C17D3"/>
    <w:rsid w:val="008C5014"/>
    <w:rsid w:val="008C57A9"/>
    <w:rsid w:val="008C72DE"/>
    <w:rsid w:val="008D00AF"/>
    <w:rsid w:val="008D0C44"/>
    <w:rsid w:val="008D480E"/>
    <w:rsid w:val="008D5439"/>
    <w:rsid w:val="008D70C0"/>
    <w:rsid w:val="008E1715"/>
    <w:rsid w:val="008E2B02"/>
    <w:rsid w:val="008F046B"/>
    <w:rsid w:val="008F06C6"/>
    <w:rsid w:val="008F34EB"/>
    <w:rsid w:val="008F3545"/>
    <w:rsid w:val="008F48FB"/>
    <w:rsid w:val="008F5722"/>
    <w:rsid w:val="008F65EF"/>
    <w:rsid w:val="008F679A"/>
    <w:rsid w:val="00900524"/>
    <w:rsid w:val="0090088F"/>
    <w:rsid w:val="00905AEA"/>
    <w:rsid w:val="00906BF7"/>
    <w:rsid w:val="00906C28"/>
    <w:rsid w:val="009073AF"/>
    <w:rsid w:val="00910F36"/>
    <w:rsid w:val="00914452"/>
    <w:rsid w:val="00923BF3"/>
    <w:rsid w:val="00925095"/>
    <w:rsid w:val="00930846"/>
    <w:rsid w:val="00940620"/>
    <w:rsid w:val="009426B2"/>
    <w:rsid w:val="00942F89"/>
    <w:rsid w:val="0094391B"/>
    <w:rsid w:val="0094641D"/>
    <w:rsid w:val="00946D3B"/>
    <w:rsid w:val="00952737"/>
    <w:rsid w:val="00952DFF"/>
    <w:rsid w:val="00953C3C"/>
    <w:rsid w:val="0095702F"/>
    <w:rsid w:val="00961915"/>
    <w:rsid w:val="00961E65"/>
    <w:rsid w:val="00970EB6"/>
    <w:rsid w:val="00972902"/>
    <w:rsid w:val="00975942"/>
    <w:rsid w:val="009817F0"/>
    <w:rsid w:val="00982B67"/>
    <w:rsid w:val="00987D38"/>
    <w:rsid w:val="00990C46"/>
    <w:rsid w:val="00990EF1"/>
    <w:rsid w:val="0099315C"/>
    <w:rsid w:val="009948D9"/>
    <w:rsid w:val="009A08FF"/>
    <w:rsid w:val="009B055D"/>
    <w:rsid w:val="009B16E6"/>
    <w:rsid w:val="009B1FA0"/>
    <w:rsid w:val="009B30C7"/>
    <w:rsid w:val="009B4FF3"/>
    <w:rsid w:val="009C3D4D"/>
    <w:rsid w:val="009C4080"/>
    <w:rsid w:val="009C443B"/>
    <w:rsid w:val="009C7FE5"/>
    <w:rsid w:val="009D1114"/>
    <w:rsid w:val="009D3937"/>
    <w:rsid w:val="009D4528"/>
    <w:rsid w:val="009D65F2"/>
    <w:rsid w:val="009E25F3"/>
    <w:rsid w:val="009E2B30"/>
    <w:rsid w:val="009E43AD"/>
    <w:rsid w:val="009E455F"/>
    <w:rsid w:val="009E76DB"/>
    <w:rsid w:val="009E79D2"/>
    <w:rsid w:val="009F0CB5"/>
    <w:rsid w:val="009F1969"/>
    <w:rsid w:val="009F7DCE"/>
    <w:rsid w:val="00A065C1"/>
    <w:rsid w:val="00A10F6C"/>
    <w:rsid w:val="00A13671"/>
    <w:rsid w:val="00A222B8"/>
    <w:rsid w:val="00A302EE"/>
    <w:rsid w:val="00A30B6A"/>
    <w:rsid w:val="00A31D57"/>
    <w:rsid w:val="00A34843"/>
    <w:rsid w:val="00A4017B"/>
    <w:rsid w:val="00A4067B"/>
    <w:rsid w:val="00A47D08"/>
    <w:rsid w:val="00A510B5"/>
    <w:rsid w:val="00A52A90"/>
    <w:rsid w:val="00A54312"/>
    <w:rsid w:val="00A60BBF"/>
    <w:rsid w:val="00A628F6"/>
    <w:rsid w:val="00A64A50"/>
    <w:rsid w:val="00A73135"/>
    <w:rsid w:val="00A73F9E"/>
    <w:rsid w:val="00A76D39"/>
    <w:rsid w:val="00A823C7"/>
    <w:rsid w:val="00A86790"/>
    <w:rsid w:val="00A93E04"/>
    <w:rsid w:val="00A95E48"/>
    <w:rsid w:val="00AA10E3"/>
    <w:rsid w:val="00AA1C2F"/>
    <w:rsid w:val="00AA4008"/>
    <w:rsid w:val="00AA5C23"/>
    <w:rsid w:val="00AB0CDD"/>
    <w:rsid w:val="00AB0F07"/>
    <w:rsid w:val="00AB2E8D"/>
    <w:rsid w:val="00AB54B6"/>
    <w:rsid w:val="00AC4344"/>
    <w:rsid w:val="00AC57CA"/>
    <w:rsid w:val="00AC586F"/>
    <w:rsid w:val="00AC5E1B"/>
    <w:rsid w:val="00AD20F0"/>
    <w:rsid w:val="00AD2E6B"/>
    <w:rsid w:val="00AE7342"/>
    <w:rsid w:val="00AF0D24"/>
    <w:rsid w:val="00AF1A0D"/>
    <w:rsid w:val="00AF20D5"/>
    <w:rsid w:val="00AF2112"/>
    <w:rsid w:val="00B03D5E"/>
    <w:rsid w:val="00B0603E"/>
    <w:rsid w:val="00B24A05"/>
    <w:rsid w:val="00B337D6"/>
    <w:rsid w:val="00B351E5"/>
    <w:rsid w:val="00B47AC4"/>
    <w:rsid w:val="00B5293C"/>
    <w:rsid w:val="00B52C7E"/>
    <w:rsid w:val="00B540AB"/>
    <w:rsid w:val="00B55803"/>
    <w:rsid w:val="00B55AEF"/>
    <w:rsid w:val="00B576BD"/>
    <w:rsid w:val="00B61B25"/>
    <w:rsid w:val="00B61B44"/>
    <w:rsid w:val="00B67754"/>
    <w:rsid w:val="00B70165"/>
    <w:rsid w:val="00B77186"/>
    <w:rsid w:val="00B87893"/>
    <w:rsid w:val="00BA01DD"/>
    <w:rsid w:val="00BA081B"/>
    <w:rsid w:val="00BA2648"/>
    <w:rsid w:val="00BA7BFE"/>
    <w:rsid w:val="00BA7DDC"/>
    <w:rsid w:val="00BB10BC"/>
    <w:rsid w:val="00BB22C6"/>
    <w:rsid w:val="00BB303E"/>
    <w:rsid w:val="00BB5365"/>
    <w:rsid w:val="00BB58FF"/>
    <w:rsid w:val="00BB7181"/>
    <w:rsid w:val="00BC1F4A"/>
    <w:rsid w:val="00BC3CC8"/>
    <w:rsid w:val="00BC6C92"/>
    <w:rsid w:val="00BD0F09"/>
    <w:rsid w:val="00BD341C"/>
    <w:rsid w:val="00BE0455"/>
    <w:rsid w:val="00BE4771"/>
    <w:rsid w:val="00BE4AED"/>
    <w:rsid w:val="00BE7FFD"/>
    <w:rsid w:val="00BF305E"/>
    <w:rsid w:val="00BF4BBD"/>
    <w:rsid w:val="00C001F2"/>
    <w:rsid w:val="00C0114D"/>
    <w:rsid w:val="00C0332F"/>
    <w:rsid w:val="00C04B26"/>
    <w:rsid w:val="00C05583"/>
    <w:rsid w:val="00C06660"/>
    <w:rsid w:val="00C100D6"/>
    <w:rsid w:val="00C11373"/>
    <w:rsid w:val="00C116CA"/>
    <w:rsid w:val="00C12957"/>
    <w:rsid w:val="00C17307"/>
    <w:rsid w:val="00C214C4"/>
    <w:rsid w:val="00C23289"/>
    <w:rsid w:val="00C268BD"/>
    <w:rsid w:val="00C26D72"/>
    <w:rsid w:val="00C3534F"/>
    <w:rsid w:val="00C46290"/>
    <w:rsid w:val="00C473F6"/>
    <w:rsid w:val="00C47775"/>
    <w:rsid w:val="00C47D98"/>
    <w:rsid w:val="00C57B83"/>
    <w:rsid w:val="00C6045A"/>
    <w:rsid w:val="00C60664"/>
    <w:rsid w:val="00C67BC3"/>
    <w:rsid w:val="00C71ABC"/>
    <w:rsid w:val="00C73115"/>
    <w:rsid w:val="00C7353C"/>
    <w:rsid w:val="00C82F9B"/>
    <w:rsid w:val="00C861EC"/>
    <w:rsid w:val="00C904D5"/>
    <w:rsid w:val="00C91FA9"/>
    <w:rsid w:val="00C96919"/>
    <w:rsid w:val="00C96FF2"/>
    <w:rsid w:val="00CA2214"/>
    <w:rsid w:val="00CA444E"/>
    <w:rsid w:val="00CB01E9"/>
    <w:rsid w:val="00CB272F"/>
    <w:rsid w:val="00CB2E1F"/>
    <w:rsid w:val="00CB3063"/>
    <w:rsid w:val="00CB49D9"/>
    <w:rsid w:val="00CB6F37"/>
    <w:rsid w:val="00CC6627"/>
    <w:rsid w:val="00CD63CB"/>
    <w:rsid w:val="00CE31CB"/>
    <w:rsid w:val="00CE35BB"/>
    <w:rsid w:val="00CE3B60"/>
    <w:rsid w:val="00CF0154"/>
    <w:rsid w:val="00CF07A0"/>
    <w:rsid w:val="00CF1570"/>
    <w:rsid w:val="00CF295B"/>
    <w:rsid w:val="00CF30CA"/>
    <w:rsid w:val="00D00D31"/>
    <w:rsid w:val="00D01678"/>
    <w:rsid w:val="00D073C8"/>
    <w:rsid w:val="00D13A9A"/>
    <w:rsid w:val="00D142CF"/>
    <w:rsid w:val="00D15705"/>
    <w:rsid w:val="00D17DB0"/>
    <w:rsid w:val="00D31252"/>
    <w:rsid w:val="00D35DC1"/>
    <w:rsid w:val="00D430A0"/>
    <w:rsid w:val="00D44492"/>
    <w:rsid w:val="00D457F9"/>
    <w:rsid w:val="00D5160F"/>
    <w:rsid w:val="00D51D58"/>
    <w:rsid w:val="00D51EF9"/>
    <w:rsid w:val="00D53681"/>
    <w:rsid w:val="00D54E37"/>
    <w:rsid w:val="00D55CC4"/>
    <w:rsid w:val="00D56621"/>
    <w:rsid w:val="00D5690D"/>
    <w:rsid w:val="00D56CF0"/>
    <w:rsid w:val="00D62CC0"/>
    <w:rsid w:val="00D65441"/>
    <w:rsid w:val="00D73FA6"/>
    <w:rsid w:val="00D76A16"/>
    <w:rsid w:val="00D81891"/>
    <w:rsid w:val="00D84C85"/>
    <w:rsid w:val="00D9553C"/>
    <w:rsid w:val="00D97913"/>
    <w:rsid w:val="00DA6C1A"/>
    <w:rsid w:val="00DB0C00"/>
    <w:rsid w:val="00DB1FF2"/>
    <w:rsid w:val="00DB48B9"/>
    <w:rsid w:val="00DC145D"/>
    <w:rsid w:val="00DC2112"/>
    <w:rsid w:val="00DC2294"/>
    <w:rsid w:val="00DC2394"/>
    <w:rsid w:val="00DC55B7"/>
    <w:rsid w:val="00DC6870"/>
    <w:rsid w:val="00DD18B8"/>
    <w:rsid w:val="00DD1C77"/>
    <w:rsid w:val="00DD2A94"/>
    <w:rsid w:val="00DD6E11"/>
    <w:rsid w:val="00DE7517"/>
    <w:rsid w:val="00DF05A4"/>
    <w:rsid w:val="00DF2B5F"/>
    <w:rsid w:val="00DF3483"/>
    <w:rsid w:val="00E03CF3"/>
    <w:rsid w:val="00E06F6E"/>
    <w:rsid w:val="00E073F7"/>
    <w:rsid w:val="00E133F1"/>
    <w:rsid w:val="00E177EC"/>
    <w:rsid w:val="00E21997"/>
    <w:rsid w:val="00E238E2"/>
    <w:rsid w:val="00E2454F"/>
    <w:rsid w:val="00E24857"/>
    <w:rsid w:val="00E24F4F"/>
    <w:rsid w:val="00E25A61"/>
    <w:rsid w:val="00E25FD3"/>
    <w:rsid w:val="00E26D04"/>
    <w:rsid w:val="00E303D9"/>
    <w:rsid w:val="00E35A14"/>
    <w:rsid w:val="00E44B75"/>
    <w:rsid w:val="00E456C7"/>
    <w:rsid w:val="00E46379"/>
    <w:rsid w:val="00E47D3D"/>
    <w:rsid w:val="00E56D9A"/>
    <w:rsid w:val="00E61ED5"/>
    <w:rsid w:val="00E62100"/>
    <w:rsid w:val="00E62E5E"/>
    <w:rsid w:val="00E636DE"/>
    <w:rsid w:val="00E70C6E"/>
    <w:rsid w:val="00E74D3F"/>
    <w:rsid w:val="00E75BC2"/>
    <w:rsid w:val="00E81D6E"/>
    <w:rsid w:val="00E8696F"/>
    <w:rsid w:val="00E86D53"/>
    <w:rsid w:val="00E878D7"/>
    <w:rsid w:val="00E9229A"/>
    <w:rsid w:val="00E9647B"/>
    <w:rsid w:val="00E97AC6"/>
    <w:rsid w:val="00EA3D54"/>
    <w:rsid w:val="00EB52D3"/>
    <w:rsid w:val="00EC1011"/>
    <w:rsid w:val="00EC21CC"/>
    <w:rsid w:val="00EC410F"/>
    <w:rsid w:val="00EC4D6E"/>
    <w:rsid w:val="00EC5068"/>
    <w:rsid w:val="00EC59AA"/>
    <w:rsid w:val="00EC78A0"/>
    <w:rsid w:val="00ED33A4"/>
    <w:rsid w:val="00ED36D8"/>
    <w:rsid w:val="00EE15A3"/>
    <w:rsid w:val="00EE2201"/>
    <w:rsid w:val="00EE7581"/>
    <w:rsid w:val="00EF72A1"/>
    <w:rsid w:val="00EF7BFC"/>
    <w:rsid w:val="00F00FC3"/>
    <w:rsid w:val="00F011FA"/>
    <w:rsid w:val="00F01975"/>
    <w:rsid w:val="00F04C0E"/>
    <w:rsid w:val="00F05955"/>
    <w:rsid w:val="00F07FD1"/>
    <w:rsid w:val="00F12C1C"/>
    <w:rsid w:val="00F15863"/>
    <w:rsid w:val="00F16CCD"/>
    <w:rsid w:val="00F175C2"/>
    <w:rsid w:val="00F1781A"/>
    <w:rsid w:val="00F2092D"/>
    <w:rsid w:val="00F2095F"/>
    <w:rsid w:val="00F2131C"/>
    <w:rsid w:val="00F221A1"/>
    <w:rsid w:val="00F222FD"/>
    <w:rsid w:val="00F25A46"/>
    <w:rsid w:val="00F30C3B"/>
    <w:rsid w:val="00F3301C"/>
    <w:rsid w:val="00F377A8"/>
    <w:rsid w:val="00F4390B"/>
    <w:rsid w:val="00F4426C"/>
    <w:rsid w:val="00F46C33"/>
    <w:rsid w:val="00F54916"/>
    <w:rsid w:val="00F6062B"/>
    <w:rsid w:val="00F64DE4"/>
    <w:rsid w:val="00F65245"/>
    <w:rsid w:val="00F72176"/>
    <w:rsid w:val="00F72EB6"/>
    <w:rsid w:val="00F75256"/>
    <w:rsid w:val="00F80551"/>
    <w:rsid w:val="00F80F8F"/>
    <w:rsid w:val="00F84543"/>
    <w:rsid w:val="00F90EF2"/>
    <w:rsid w:val="00F91934"/>
    <w:rsid w:val="00F92B06"/>
    <w:rsid w:val="00F930E7"/>
    <w:rsid w:val="00F963AF"/>
    <w:rsid w:val="00FA1011"/>
    <w:rsid w:val="00FA1369"/>
    <w:rsid w:val="00FA16BD"/>
    <w:rsid w:val="00FA3698"/>
    <w:rsid w:val="00FA3CF5"/>
    <w:rsid w:val="00FA6C84"/>
    <w:rsid w:val="00FB0670"/>
    <w:rsid w:val="00FB4A58"/>
    <w:rsid w:val="00FB4CD2"/>
    <w:rsid w:val="00FB5665"/>
    <w:rsid w:val="00FB65A1"/>
    <w:rsid w:val="00FB7F4F"/>
    <w:rsid w:val="00FC6AA8"/>
    <w:rsid w:val="00FD2AAF"/>
    <w:rsid w:val="00FD3B84"/>
    <w:rsid w:val="00FE17EE"/>
    <w:rsid w:val="00FE21C1"/>
    <w:rsid w:val="00FE2A91"/>
    <w:rsid w:val="00FE2D86"/>
    <w:rsid w:val="00FE4C93"/>
    <w:rsid w:val="00FE75BF"/>
    <w:rsid w:val="00FF501D"/>
    <w:rsid w:val="00FF63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BEE1E-7EA8-497E-856B-23366932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6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C5068"/>
    <w:pPr>
      <w:keepNext/>
      <w:jc w:val="right"/>
      <w:outlineLvl w:val="0"/>
    </w:pPr>
    <w:rPr>
      <w:b/>
      <w:bCs/>
    </w:rPr>
  </w:style>
  <w:style w:type="paragraph" w:styleId="Titre2">
    <w:name w:val="heading 2"/>
    <w:basedOn w:val="Normal"/>
    <w:next w:val="Normal"/>
    <w:link w:val="Titre2Car"/>
    <w:unhideWhenUsed/>
    <w:qFormat/>
    <w:rsid w:val="00EC5068"/>
    <w:pPr>
      <w:keepNext/>
      <w:jc w:val="both"/>
      <w:outlineLvl w:val="1"/>
    </w:pPr>
    <w:rPr>
      <w:b/>
      <w:bCs/>
    </w:rPr>
  </w:style>
  <w:style w:type="paragraph" w:styleId="Titre3">
    <w:name w:val="heading 3"/>
    <w:basedOn w:val="Normal"/>
    <w:next w:val="Normal"/>
    <w:link w:val="Titre3Car"/>
    <w:uiPriority w:val="9"/>
    <w:semiHidden/>
    <w:unhideWhenUsed/>
    <w:qFormat/>
    <w:rsid w:val="00A10F6C"/>
    <w:pPr>
      <w:keepNext/>
      <w:keepLines/>
      <w:spacing w:before="40"/>
      <w:outlineLvl w:val="2"/>
    </w:pPr>
    <w:rPr>
      <w:rFonts w:asciiTheme="majorHAnsi" w:eastAsiaTheme="majorEastAsia" w:hAnsiTheme="majorHAnsi" w:cstheme="majorBidi"/>
      <w:color w:val="1F4D78" w:themeColor="accent1" w:themeShade="7F"/>
    </w:rPr>
  </w:style>
  <w:style w:type="paragraph" w:styleId="Titre5">
    <w:name w:val="heading 5"/>
    <w:basedOn w:val="Normal"/>
    <w:next w:val="Normal"/>
    <w:link w:val="Titre5Car"/>
    <w:uiPriority w:val="9"/>
    <w:semiHidden/>
    <w:unhideWhenUsed/>
    <w:qFormat/>
    <w:rsid w:val="008A0419"/>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C5068"/>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EC5068"/>
    <w:rPr>
      <w:rFonts w:ascii="Times New Roman" w:eastAsia="Times New Roman" w:hAnsi="Times New Roman" w:cs="Times New Roman"/>
      <w:b/>
      <w:bCs/>
      <w:sz w:val="24"/>
      <w:szCs w:val="24"/>
      <w:lang w:eastAsia="fr-FR"/>
    </w:rPr>
  </w:style>
  <w:style w:type="paragraph" w:styleId="Corpsdetexte">
    <w:name w:val="Body Text"/>
    <w:basedOn w:val="Normal"/>
    <w:link w:val="CorpsdetexteCar"/>
    <w:unhideWhenUsed/>
    <w:rsid w:val="00EC5068"/>
    <w:pPr>
      <w:jc w:val="both"/>
    </w:pPr>
    <w:rPr>
      <w:b/>
      <w:bCs/>
    </w:rPr>
  </w:style>
  <w:style w:type="character" w:customStyle="1" w:styleId="CorpsdetexteCar">
    <w:name w:val="Corps de texte Car"/>
    <w:basedOn w:val="Policepardfaut"/>
    <w:link w:val="Corpsdetexte"/>
    <w:rsid w:val="00EC5068"/>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unhideWhenUsed/>
    <w:rsid w:val="00EC5068"/>
    <w:pPr>
      <w:jc w:val="both"/>
    </w:pPr>
    <w:rPr>
      <w:bCs/>
    </w:rPr>
  </w:style>
  <w:style w:type="character" w:customStyle="1" w:styleId="Corpsdetexte2Car">
    <w:name w:val="Corps de texte 2 Car"/>
    <w:basedOn w:val="Policepardfaut"/>
    <w:link w:val="Corpsdetexte2"/>
    <w:rsid w:val="00EC5068"/>
    <w:rPr>
      <w:rFonts w:ascii="Times New Roman" w:eastAsia="Times New Roman" w:hAnsi="Times New Roman" w:cs="Times New Roman"/>
      <w:bCs/>
      <w:sz w:val="24"/>
      <w:szCs w:val="24"/>
      <w:lang w:eastAsia="fr-FR"/>
    </w:rPr>
  </w:style>
  <w:style w:type="paragraph" w:styleId="Paragraphedeliste">
    <w:name w:val="List Paragraph"/>
    <w:basedOn w:val="Normal"/>
    <w:uiPriority w:val="34"/>
    <w:qFormat/>
    <w:rsid w:val="00EC5068"/>
    <w:pPr>
      <w:ind w:left="720"/>
      <w:contextualSpacing/>
    </w:pPr>
  </w:style>
  <w:style w:type="character" w:styleId="lev">
    <w:name w:val="Strong"/>
    <w:basedOn w:val="Policepardfaut"/>
    <w:uiPriority w:val="22"/>
    <w:qFormat/>
    <w:rsid w:val="00EC5068"/>
    <w:rPr>
      <w:b/>
      <w:bCs/>
    </w:rPr>
  </w:style>
  <w:style w:type="paragraph" w:customStyle="1" w:styleId="M6">
    <w:name w:val="M6"/>
    <w:basedOn w:val="Normal"/>
    <w:uiPriority w:val="99"/>
    <w:rsid w:val="00EC5068"/>
    <w:pPr>
      <w:widowControl w:val="0"/>
      <w:spacing w:before="20"/>
      <w:ind w:left="113" w:right="57" w:firstLine="113"/>
      <w:jc w:val="both"/>
    </w:pPr>
    <w:rPr>
      <w:rFonts w:ascii="Arial" w:hAnsi="Arial" w:cs="Arial"/>
      <w:sz w:val="18"/>
      <w:szCs w:val="18"/>
    </w:rPr>
  </w:style>
  <w:style w:type="character" w:customStyle="1" w:styleId="PointS">
    <w:name w:val="PointS"/>
    <w:basedOn w:val="Policepardfaut"/>
    <w:uiPriority w:val="99"/>
    <w:rsid w:val="00EC5068"/>
    <w:rPr>
      <w:sz w:val="16"/>
      <w:szCs w:val="16"/>
    </w:rPr>
  </w:style>
  <w:style w:type="table" w:styleId="Grilledutableau">
    <w:name w:val="Table Grid"/>
    <w:basedOn w:val="TableauNormal"/>
    <w:uiPriority w:val="39"/>
    <w:rsid w:val="00EC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055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5583"/>
    <w:rPr>
      <w:rFonts w:ascii="Segoe UI" w:eastAsia="Times New Roman" w:hAnsi="Segoe UI" w:cs="Segoe UI"/>
      <w:sz w:val="18"/>
      <w:szCs w:val="18"/>
      <w:lang w:eastAsia="fr-FR"/>
    </w:rPr>
  </w:style>
  <w:style w:type="paragraph" w:styleId="Retraitcorpsdetexte">
    <w:name w:val="Body Text Indent"/>
    <w:basedOn w:val="Normal"/>
    <w:link w:val="RetraitcorpsdetexteCar"/>
    <w:uiPriority w:val="99"/>
    <w:unhideWhenUsed/>
    <w:rsid w:val="0020500A"/>
    <w:pPr>
      <w:spacing w:after="120"/>
      <w:ind w:left="283"/>
    </w:pPr>
  </w:style>
  <w:style w:type="character" w:customStyle="1" w:styleId="RetraitcorpsdetexteCar">
    <w:name w:val="Retrait corps de texte Car"/>
    <w:basedOn w:val="Policepardfaut"/>
    <w:link w:val="Retraitcorpsdetexte"/>
    <w:uiPriority w:val="99"/>
    <w:rsid w:val="0020500A"/>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10F6C"/>
    <w:rPr>
      <w:rFonts w:asciiTheme="majorHAnsi" w:eastAsiaTheme="majorEastAsia" w:hAnsiTheme="majorHAnsi" w:cstheme="majorBidi"/>
      <w:color w:val="1F4D78" w:themeColor="accent1" w:themeShade="7F"/>
      <w:sz w:val="24"/>
      <w:szCs w:val="24"/>
      <w:lang w:eastAsia="fr-FR"/>
    </w:rPr>
  </w:style>
  <w:style w:type="character" w:styleId="Lienhypertexte">
    <w:name w:val="Hyperlink"/>
    <w:basedOn w:val="Policepardfaut"/>
    <w:uiPriority w:val="99"/>
    <w:semiHidden/>
    <w:unhideWhenUsed/>
    <w:rsid w:val="00A10F6C"/>
    <w:rPr>
      <w:color w:val="0000FF"/>
      <w:u w:val="single"/>
    </w:rPr>
  </w:style>
  <w:style w:type="paragraph" w:styleId="NormalWeb">
    <w:name w:val="Normal (Web)"/>
    <w:basedOn w:val="Normal"/>
    <w:uiPriority w:val="99"/>
    <w:unhideWhenUsed/>
    <w:rsid w:val="00A10F6C"/>
    <w:pPr>
      <w:spacing w:before="100" w:beforeAutospacing="1" w:after="100" w:afterAutospacing="1"/>
    </w:pPr>
  </w:style>
  <w:style w:type="character" w:customStyle="1" w:styleId="Titre5Car">
    <w:name w:val="Titre 5 Car"/>
    <w:basedOn w:val="Policepardfaut"/>
    <w:link w:val="Titre5"/>
    <w:uiPriority w:val="9"/>
    <w:semiHidden/>
    <w:rsid w:val="008A0419"/>
    <w:rPr>
      <w:rFonts w:asciiTheme="majorHAnsi" w:eastAsiaTheme="majorEastAsia" w:hAnsiTheme="majorHAnsi" w:cstheme="majorBidi"/>
      <w:color w:val="2E74B5" w:themeColor="accent1" w:themeShade="BF"/>
      <w:sz w:val="24"/>
      <w:szCs w:val="24"/>
      <w:lang w:eastAsia="fr-FR"/>
    </w:rPr>
  </w:style>
  <w:style w:type="paragraph" w:customStyle="1" w:styleId="Default">
    <w:name w:val="Default"/>
    <w:rsid w:val="008A0419"/>
    <w:pPr>
      <w:autoSpaceDE w:val="0"/>
      <w:autoSpaceDN w:val="0"/>
      <w:adjustRightInd w:val="0"/>
      <w:spacing w:after="0" w:line="240" w:lineRule="auto"/>
    </w:pPr>
    <w:rPr>
      <w:rFonts w:ascii="Gill Sans MT" w:hAnsi="Gill Sans MT" w:cs="Gill Sans MT"/>
      <w:color w:val="000000"/>
      <w:sz w:val="24"/>
      <w:szCs w:val="24"/>
    </w:rPr>
  </w:style>
  <w:style w:type="paragraph" w:styleId="En-tte">
    <w:name w:val="header"/>
    <w:basedOn w:val="Normal"/>
    <w:link w:val="En-tteCar"/>
    <w:unhideWhenUsed/>
    <w:rsid w:val="008A0419"/>
    <w:pPr>
      <w:tabs>
        <w:tab w:val="center" w:pos="4536"/>
        <w:tab w:val="right" w:pos="9072"/>
      </w:tabs>
    </w:pPr>
  </w:style>
  <w:style w:type="character" w:customStyle="1" w:styleId="En-tteCar">
    <w:name w:val="En-tête Car"/>
    <w:basedOn w:val="Policepardfaut"/>
    <w:link w:val="En-tte"/>
    <w:rsid w:val="008A0419"/>
    <w:rPr>
      <w:rFonts w:ascii="Times New Roman" w:eastAsia="Times New Roman" w:hAnsi="Times New Roman" w:cs="Times New Roman"/>
      <w:sz w:val="24"/>
      <w:szCs w:val="24"/>
      <w:lang w:eastAsia="fr-FR"/>
    </w:rPr>
  </w:style>
  <w:style w:type="paragraph" w:customStyle="1" w:styleId="AL-F">
    <w:name w:val="AL-F"/>
    <w:rsid w:val="008A0419"/>
    <w:pPr>
      <w:widowControl w:val="0"/>
      <w:autoSpaceDE w:val="0"/>
      <w:autoSpaceDN w:val="0"/>
      <w:adjustRightInd w:val="0"/>
      <w:spacing w:after="0" w:line="240" w:lineRule="auto"/>
    </w:pPr>
    <w:rPr>
      <w:rFonts w:ascii="Verdana" w:eastAsia="Times New Roman" w:hAnsi="Verdana" w:cs="Times New Roman"/>
      <w:b/>
      <w:bCs/>
      <w:sz w:val="24"/>
      <w:szCs w:val="24"/>
      <w:lang w:eastAsia="fr-FR"/>
    </w:rPr>
  </w:style>
  <w:style w:type="paragraph" w:styleId="Textebrut">
    <w:name w:val="Plain Text"/>
    <w:basedOn w:val="Normal"/>
    <w:link w:val="TextebrutCar"/>
    <w:rsid w:val="00030D05"/>
    <w:pPr>
      <w:spacing w:after="160" w:line="259" w:lineRule="auto"/>
    </w:pPr>
    <w:rPr>
      <w:rFonts w:ascii="Courier New" w:hAnsi="Courier New"/>
      <w:sz w:val="20"/>
      <w:szCs w:val="20"/>
    </w:rPr>
  </w:style>
  <w:style w:type="character" w:customStyle="1" w:styleId="TextebrutCar">
    <w:name w:val="Texte brut Car"/>
    <w:basedOn w:val="Policepardfaut"/>
    <w:link w:val="Textebrut"/>
    <w:rsid w:val="00030D05"/>
    <w:rPr>
      <w:rFonts w:ascii="Courier New" w:eastAsia="Times New Roman" w:hAnsi="Courier New" w:cs="Times New Roman"/>
      <w:sz w:val="20"/>
      <w:szCs w:val="20"/>
      <w:lang w:eastAsia="fr-FR"/>
    </w:rPr>
  </w:style>
  <w:style w:type="paragraph" w:customStyle="1" w:styleId="msonormalsandbox">
    <w:name w:val="msonormal_sandbox"/>
    <w:basedOn w:val="Normal"/>
    <w:rsid w:val="002F335F"/>
    <w:pPr>
      <w:spacing w:before="100" w:beforeAutospacing="1" w:after="100" w:afterAutospacing="1"/>
    </w:pPr>
  </w:style>
  <w:style w:type="paragraph" w:styleId="Sous-titre">
    <w:name w:val="Subtitle"/>
    <w:basedOn w:val="Normal"/>
    <w:link w:val="Sous-titreCar"/>
    <w:qFormat/>
    <w:rsid w:val="002117AC"/>
    <w:pPr>
      <w:jc w:val="center"/>
    </w:pPr>
    <w:rPr>
      <w:b/>
      <w:bCs/>
      <w:sz w:val="48"/>
    </w:rPr>
  </w:style>
  <w:style w:type="character" w:customStyle="1" w:styleId="Sous-titreCar">
    <w:name w:val="Sous-titre Car"/>
    <w:basedOn w:val="Policepardfaut"/>
    <w:link w:val="Sous-titre"/>
    <w:rsid w:val="002117AC"/>
    <w:rPr>
      <w:rFonts w:ascii="Times New Roman" w:eastAsia="Times New Roman" w:hAnsi="Times New Roman" w:cs="Times New Roman"/>
      <w:b/>
      <w:bCs/>
      <w:sz w:val="48"/>
      <w:szCs w:val="24"/>
      <w:lang w:eastAsia="fr-FR"/>
    </w:rPr>
  </w:style>
  <w:style w:type="paragraph" w:customStyle="1" w:styleId="Standard">
    <w:name w:val="Standard"/>
    <w:rsid w:val="00F07FD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97290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1592">
      <w:bodyDiv w:val="1"/>
      <w:marLeft w:val="0"/>
      <w:marRight w:val="0"/>
      <w:marTop w:val="0"/>
      <w:marBottom w:val="0"/>
      <w:divBdr>
        <w:top w:val="none" w:sz="0" w:space="0" w:color="auto"/>
        <w:left w:val="none" w:sz="0" w:space="0" w:color="auto"/>
        <w:bottom w:val="none" w:sz="0" w:space="0" w:color="auto"/>
        <w:right w:val="none" w:sz="0" w:space="0" w:color="auto"/>
      </w:divBdr>
    </w:div>
    <w:div w:id="750809812">
      <w:bodyDiv w:val="1"/>
      <w:marLeft w:val="0"/>
      <w:marRight w:val="0"/>
      <w:marTop w:val="0"/>
      <w:marBottom w:val="0"/>
      <w:divBdr>
        <w:top w:val="none" w:sz="0" w:space="0" w:color="auto"/>
        <w:left w:val="none" w:sz="0" w:space="0" w:color="auto"/>
        <w:bottom w:val="none" w:sz="0" w:space="0" w:color="auto"/>
        <w:right w:val="none" w:sz="0" w:space="0" w:color="auto"/>
      </w:divBdr>
    </w:div>
    <w:div w:id="930626769">
      <w:bodyDiv w:val="1"/>
      <w:marLeft w:val="0"/>
      <w:marRight w:val="0"/>
      <w:marTop w:val="0"/>
      <w:marBottom w:val="0"/>
      <w:divBdr>
        <w:top w:val="none" w:sz="0" w:space="0" w:color="auto"/>
        <w:left w:val="none" w:sz="0" w:space="0" w:color="auto"/>
        <w:bottom w:val="none" w:sz="0" w:space="0" w:color="auto"/>
        <w:right w:val="none" w:sz="0" w:space="0" w:color="auto"/>
      </w:divBdr>
    </w:div>
    <w:div w:id="1195461459">
      <w:bodyDiv w:val="1"/>
      <w:marLeft w:val="0"/>
      <w:marRight w:val="0"/>
      <w:marTop w:val="0"/>
      <w:marBottom w:val="0"/>
      <w:divBdr>
        <w:top w:val="none" w:sz="0" w:space="0" w:color="auto"/>
        <w:left w:val="none" w:sz="0" w:space="0" w:color="auto"/>
        <w:bottom w:val="none" w:sz="0" w:space="0" w:color="auto"/>
        <w:right w:val="none" w:sz="0" w:space="0" w:color="auto"/>
      </w:divBdr>
      <w:divsChild>
        <w:div w:id="522674662">
          <w:marLeft w:val="0"/>
          <w:marRight w:val="0"/>
          <w:marTop w:val="0"/>
          <w:marBottom w:val="0"/>
          <w:divBdr>
            <w:top w:val="none" w:sz="0" w:space="0" w:color="auto"/>
            <w:left w:val="none" w:sz="0" w:space="0" w:color="auto"/>
            <w:bottom w:val="none" w:sz="0" w:space="0" w:color="auto"/>
            <w:right w:val="none" w:sz="0" w:space="0" w:color="auto"/>
          </w:divBdr>
          <w:divsChild>
            <w:div w:id="230891249">
              <w:marLeft w:val="0"/>
              <w:marRight w:val="0"/>
              <w:marTop w:val="0"/>
              <w:marBottom w:val="0"/>
              <w:divBdr>
                <w:top w:val="none" w:sz="0" w:space="0" w:color="auto"/>
                <w:left w:val="none" w:sz="0" w:space="0" w:color="auto"/>
                <w:bottom w:val="none" w:sz="0" w:space="0" w:color="auto"/>
                <w:right w:val="none" w:sz="0" w:space="0" w:color="auto"/>
              </w:divBdr>
              <w:divsChild>
                <w:div w:id="309529211">
                  <w:marLeft w:val="0"/>
                  <w:marRight w:val="0"/>
                  <w:marTop w:val="0"/>
                  <w:marBottom w:val="0"/>
                  <w:divBdr>
                    <w:top w:val="none" w:sz="0" w:space="0" w:color="auto"/>
                    <w:left w:val="none" w:sz="0" w:space="0" w:color="auto"/>
                    <w:bottom w:val="none" w:sz="0" w:space="0" w:color="auto"/>
                    <w:right w:val="none" w:sz="0" w:space="0" w:color="auto"/>
                  </w:divBdr>
                  <w:divsChild>
                    <w:div w:id="864438700">
                      <w:marLeft w:val="0"/>
                      <w:marRight w:val="0"/>
                      <w:marTop w:val="0"/>
                      <w:marBottom w:val="0"/>
                      <w:divBdr>
                        <w:top w:val="none" w:sz="0" w:space="0" w:color="auto"/>
                        <w:left w:val="none" w:sz="0" w:space="0" w:color="auto"/>
                        <w:bottom w:val="none" w:sz="0" w:space="0" w:color="auto"/>
                        <w:right w:val="none" w:sz="0" w:space="0" w:color="auto"/>
                      </w:divBdr>
                    </w:div>
                    <w:div w:id="203643657">
                      <w:marLeft w:val="0"/>
                      <w:marRight w:val="0"/>
                      <w:marTop w:val="0"/>
                      <w:marBottom w:val="0"/>
                      <w:divBdr>
                        <w:top w:val="none" w:sz="0" w:space="0" w:color="auto"/>
                        <w:left w:val="none" w:sz="0" w:space="0" w:color="auto"/>
                        <w:bottom w:val="none" w:sz="0" w:space="0" w:color="auto"/>
                        <w:right w:val="none" w:sz="0" w:space="0" w:color="auto"/>
                      </w:divBdr>
                      <w:divsChild>
                        <w:div w:id="15627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9765">
      <w:bodyDiv w:val="1"/>
      <w:marLeft w:val="0"/>
      <w:marRight w:val="0"/>
      <w:marTop w:val="0"/>
      <w:marBottom w:val="0"/>
      <w:divBdr>
        <w:top w:val="none" w:sz="0" w:space="0" w:color="auto"/>
        <w:left w:val="none" w:sz="0" w:space="0" w:color="auto"/>
        <w:bottom w:val="none" w:sz="0" w:space="0" w:color="auto"/>
        <w:right w:val="none" w:sz="0" w:space="0" w:color="auto"/>
      </w:divBdr>
    </w:div>
    <w:div w:id="1644312850">
      <w:bodyDiv w:val="1"/>
      <w:marLeft w:val="0"/>
      <w:marRight w:val="0"/>
      <w:marTop w:val="0"/>
      <w:marBottom w:val="0"/>
      <w:divBdr>
        <w:top w:val="none" w:sz="0" w:space="0" w:color="auto"/>
        <w:left w:val="none" w:sz="0" w:space="0" w:color="auto"/>
        <w:bottom w:val="none" w:sz="0" w:space="0" w:color="auto"/>
        <w:right w:val="none" w:sz="0" w:space="0" w:color="auto"/>
      </w:divBdr>
    </w:div>
    <w:div w:id="199564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7D3B8-34C7-4C09-854D-A849839A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1292</Words>
  <Characters>7110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accueil2</dc:creator>
  <cp:lastModifiedBy>accueil2</cp:lastModifiedBy>
  <cp:revision>5</cp:revision>
  <cp:lastPrinted>2019-03-25T07:54:00Z</cp:lastPrinted>
  <dcterms:created xsi:type="dcterms:W3CDTF">2019-09-23T14:57:00Z</dcterms:created>
  <dcterms:modified xsi:type="dcterms:W3CDTF">2019-09-26T09:17:00Z</dcterms:modified>
</cp:coreProperties>
</file>