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31F533" w14:textId="2773224C" w:rsidR="00084C64" w:rsidRDefault="002C7C3E" w:rsidP="00FF7CD5">
      <w:pPr>
        <w:pStyle w:val="Titre1"/>
        <w:tabs>
          <w:tab w:val="left" w:pos="8640"/>
        </w:tabs>
      </w:pPr>
      <w:r>
        <w:t xml:space="preserve"> </w:t>
      </w:r>
    </w:p>
    <w:p w14:paraId="60989C23" w14:textId="42E50423" w:rsidR="00084C64" w:rsidRDefault="00084C64" w:rsidP="00084C64">
      <w:pPr>
        <w:jc w:val="center"/>
        <w:rPr>
          <w:b/>
          <w:bCs/>
        </w:rPr>
      </w:pPr>
      <w:r>
        <w:rPr>
          <w:b/>
          <w:bCs/>
        </w:rPr>
        <w:t xml:space="preserve">Séance du </w:t>
      </w:r>
      <w:r w:rsidR="00A52DB3">
        <w:rPr>
          <w:b/>
          <w:bCs/>
        </w:rPr>
        <w:t>6 décembre</w:t>
      </w:r>
      <w:r>
        <w:rPr>
          <w:b/>
          <w:bCs/>
        </w:rPr>
        <w:t xml:space="preserve"> 2019</w:t>
      </w:r>
    </w:p>
    <w:p w14:paraId="59AAD928" w14:textId="77777777" w:rsidR="00084C64" w:rsidRDefault="00084C64" w:rsidP="00084C64">
      <w:pPr>
        <w:jc w:val="center"/>
        <w:rPr>
          <w:b/>
          <w:bCs/>
        </w:rPr>
      </w:pPr>
      <w:r>
        <w:rPr>
          <w:b/>
          <w:bCs/>
        </w:rPr>
        <w:t>______________________</w:t>
      </w:r>
    </w:p>
    <w:p w14:paraId="06F792CF" w14:textId="77777777" w:rsidR="00FF7CD5" w:rsidRDefault="00FF7CD5" w:rsidP="008C3284">
      <w:pPr>
        <w:jc w:val="both"/>
        <w:rPr>
          <w:rFonts w:eastAsia="MS Mincho"/>
          <w:b/>
          <w:sz w:val="18"/>
          <w:szCs w:val="18"/>
          <w:u w:val="single"/>
        </w:rPr>
      </w:pPr>
    </w:p>
    <w:p w14:paraId="5DDE25B6" w14:textId="3CBBD832" w:rsidR="008C3284" w:rsidRDefault="00084C64" w:rsidP="008C3284">
      <w:pPr>
        <w:jc w:val="both"/>
        <w:rPr>
          <w:b/>
          <w:sz w:val="18"/>
          <w:szCs w:val="18"/>
        </w:rPr>
      </w:pPr>
      <w:r w:rsidRPr="00355A52">
        <w:rPr>
          <w:rFonts w:eastAsia="MS Mincho"/>
          <w:b/>
          <w:sz w:val="18"/>
          <w:szCs w:val="18"/>
          <w:u w:val="single"/>
        </w:rPr>
        <w:t>ÉTAIENT PRÉSENTS</w:t>
      </w:r>
      <w:r w:rsidR="00443E42">
        <w:rPr>
          <w:rFonts w:eastAsia="MS Mincho"/>
          <w:b/>
          <w:sz w:val="18"/>
          <w:szCs w:val="18"/>
        </w:rPr>
        <w:t xml:space="preserve"> : LEMAIRE C.</w:t>
      </w:r>
      <w:r w:rsidRPr="00355A52">
        <w:rPr>
          <w:rFonts w:eastAsia="MS Mincho"/>
          <w:b/>
          <w:sz w:val="18"/>
          <w:szCs w:val="18"/>
        </w:rPr>
        <w:t>;</w:t>
      </w:r>
      <w:r w:rsidRPr="00355A52">
        <w:rPr>
          <w:b/>
          <w:sz w:val="18"/>
          <w:szCs w:val="18"/>
        </w:rPr>
        <w:t xml:space="preserve"> </w:t>
      </w:r>
      <w:r w:rsidRPr="00355A52">
        <w:rPr>
          <w:rFonts w:eastAsia="MS Mincho"/>
          <w:b/>
          <w:sz w:val="18"/>
          <w:szCs w:val="18"/>
        </w:rPr>
        <w:t>COURTOIS A. ;</w:t>
      </w:r>
      <w:r w:rsidRPr="00355A52">
        <w:rPr>
          <w:b/>
          <w:sz w:val="18"/>
          <w:szCs w:val="18"/>
        </w:rPr>
        <w:t> HOCDE E</w:t>
      </w:r>
      <w:r>
        <w:rPr>
          <w:b/>
          <w:sz w:val="18"/>
          <w:szCs w:val="18"/>
        </w:rPr>
        <w:t> </w:t>
      </w:r>
      <w:r w:rsidR="00A44C9A">
        <w:rPr>
          <w:b/>
          <w:sz w:val="18"/>
          <w:szCs w:val="18"/>
        </w:rPr>
        <w:t xml:space="preserve">; </w:t>
      </w:r>
      <w:r>
        <w:rPr>
          <w:b/>
          <w:sz w:val="18"/>
          <w:szCs w:val="18"/>
        </w:rPr>
        <w:t> </w:t>
      </w:r>
      <w:r w:rsidRPr="00355A52">
        <w:rPr>
          <w:b/>
          <w:sz w:val="18"/>
          <w:szCs w:val="18"/>
        </w:rPr>
        <w:t>BLANCHARD</w:t>
      </w:r>
      <w:r w:rsidR="00A44C9A">
        <w:rPr>
          <w:b/>
          <w:sz w:val="18"/>
          <w:szCs w:val="18"/>
        </w:rPr>
        <w:t xml:space="preserve"> B. ; MEUNIERJ-</w:t>
      </w:r>
      <w:r w:rsidR="001D5404">
        <w:rPr>
          <w:b/>
          <w:sz w:val="18"/>
          <w:szCs w:val="18"/>
        </w:rPr>
        <w:t>J. </w:t>
      </w:r>
      <w:r w:rsidR="004C4864">
        <w:rPr>
          <w:b/>
          <w:sz w:val="18"/>
          <w:szCs w:val="18"/>
        </w:rPr>
        <w:t xml:space="preserve">; </w:t>
      </w:r>
      <w:r w:rsidRPr="00355A52">
        <w:rPr>
          <w:b/>
          <w:sz w:val="18"/>
          <w:szCs w:val="18"/>
        </w:rPr>
        <w:t>LASCAUD A</w:t>
      </w:r>
      <w:r w:rsidR="004C4864">
        <w:rPr>
          <w:b/>
          <w:sz w:val="18"/>
          <w:szCs w:val="18"/>
        </w:rPr>
        <w:t xml:space="preserve">. ; </w:t>
      </w:r>
      <w:r w:rsidR="009F0356" w:rsidRPr="009F0356">
        <w:rPr>
          <w:b/>
          <w:sz w:val="18"/>
          <w:szCs w:val="18"/>
        </w:rPr>
        <w:t xml:space="preserve"> </w:t>
      </w:r>
      <w:r w:rsidR="005206B5">
        <w:rPr>
          <w:b/>
          <w:sz w:val="18"/>
          <w:szCs w:val="18"/>
        </w:rPr>
        <w:t xml:space="preserve">    </w:t>
      </w:r>
      <w:r w:rsidR="009F0356">
        <w:rPr>
          <w:b/>
          <w:sz w:val="18"/>
          <w:szCs w:val="18"/>
        </w:rPr>
        <w:t>COURA</w:t>
      </w:r>
      <w:r w:rsidR="00A44C9A">
        <w:rPr>
          <w:b/>
          <w:sz w:val="18"/>
          <w:szCs w:val="18"/>
        </w:rPr>
        <w:t xml:space="preserve">TIN E. ; </w:t>
      </w:r>
      <w:r w:rsidR="00B972B8" w:rsidRPr="00B972B8">
        <w:rPr>
          <w:b/>
          <w:sz w:val="18"/>
          <w:szCs w:val="18"/>
        </w:rPr>
        <w:t xml:space="preserve"> </w:t>
      </w:r>
      <w:r w:rsidR="00B972B8">
        <w:rPr>
          <w:b/>
          <w:sz w:val="18"/>
          <w:szCs w:val="18"/>
        </w:rPr>
        <w:t>HERVET-GARCIA</w:t>
      </w:r>
      <w:r w:rsidR="005206B5">
        <w:rPr>
          <w:b/>
          <w:sz w:val="18"/>
          <w:szCs w:val="18"/>
        </w:rPr>
        <w:t xml:space="preserve"> T. </w:t>
      </w:r>
      <w:r w:rsidR="00A44C9A">
        <w:rPr>
          <w:b/>
          <w:sz w:val="18"/>
          <w:szCs w:val="18"/>
        </w:rPr>
        <w:t>;</w:t>
      </w:r>
      <w:r w:rsidR="00B972B8">
        <w:rPr>
          <w:b/>
          <w:sz w:val="18"/>
          <w:szCs w:val="18"/>
        </w:rPr>
        <w:t> </w:t>
      </w:r>
      <w:r w:rsidR="008C3284" w:rsidRPr="004F7FD4">
        <w:rPr>
          <w:b/>
          <w:sz w:val="18"/>
          <w:szCs w:val="18"/>
        </w:rPr>
        <w:t xml:space="preserve"> </w:t>
      </w:r>
      <w:r w:rsidR="008C3284">
        <w:rPr>
          <w:b/>
          <w:sz w:val="18"/>
          <w:szCs w:val="18"/>
        </w:rPr>
        <w:t>PORTENSEIGNE L.</w:t>
      </w:r>
    </w:p>
    <w:p w14:paraId="352A13BD" w14:textId="3842E0D8" w:rsidR="004C4864" w:rsidRDefault="00084C64" w:rsidP="009F0356">
      <w:pPr>
        <w:jc w:val="both"/>
        <w:rPr>
          <w:b/>
          <w:sz w:val="18"/>
          <w:szCs w:val="18"/>
        </w:rPr>
      </w:pPr>
      <w:r w:rsidRPr="00355A52">
        <w:rPr>
          <w:b/>
          <w:sz w:val="18"/>
          <w:szCs w:val="18"/>
          <w:u w:val="single"/>
        </w:rPr>
        <w:t>ETAIENT ABSENTS</w:t>
      </w:r>
      <w:r w:rsidRPr="00355A52">
        <w:rPr>
          <w:b/>
          <w:sz w:val="18"/>
          <w:szCs w:val="18"/>
        </w:rPr>
        <w:t> :</w:t>
      </w:r>
      <w:r w:rsidRPr="0057036C">
        <w:rPr>
          <w:b/>
          <w:sz w:val="18"/>
          <w:szCs w:val="18"/>
        </w:rPr>
        <w:t xml:space="preserve"> </w:t>
      </w:r>
      <w:r w:rsidR="00A64920">
        <w:rPr>
          <w:b/>
          <w:sz w:val="18"/>
          <w:szCs w:val="18"/>
        </w:rPr>
        <w:t>GUITTON P. : pouvoir à MEUNIER</w:t>
      </w:r>
    </w:p>
    <w:p w14:paraId="3C74202D" w14:textId="6F3DE8DA" w:rsidR="008C3284" w:rsidRDefault="008C3284" w:rsidP="009F0356">
      <w:pPr>
        <w:jc w:val="both"/>
        <w:rPr>
          <w:b/>
          <w:sz w:val="18"/>
          <w:szCs w:val="18"/>
        </w:rPr>
      </w:pPr>
      <w:r>
        <w:rPr>
          <w:b/>
          <w:sz w:val="18"/>
          <w:szCs w:val="18"/>
        </w:rPr>
        <w:t>OBLIGIS A. : pouvoir à HOCDE</w:t>
      </w:r>
    </w:p>
    <w:p w14:paraId="0F217608" w14:textId="5392C36F" w:rsidR="005206B5" w:rsidRDefault="005206B5" w:rsidP="009F0356">
      <w:pPr>
        <w:jc w:val="both"/>
        <w:rPr>
          <w:b/>
          <w:sz w:val="18"/>
          <w:szCs w:val="18"/>
        </w:rPr>
      </w:pPr>
      <w:r>
        <w:rPr>
          <w:b/>
          <w:sz w:val="18"/>
          <w:szCs w:val="18"/>
        </w:rPr>
        <w:t>RENAUD L : pouvoir à PORTENSEIGNE</w:t>
      </w:r>
    </w:p>
    <w:p w14:paraId="40606151" w14:textId="51D88F27" w:rsidR="005206B5" w:rsidRDefault="005206B5" w:rsidP="009F0356">
      <w:pPr>
        <w:jc w:val="both"/>
        <w:rPr>
          <w:b/>
          <w:sz w:val="18"/>
          <w:szCs w:val="18"/>
        </w:rPr>
      </w:pPr>
      <w:r>
        <w:rPr>
          <w:b/>
          <w:sz w:val="18"/>
          <w:szCs w:val="18"/>
        </w:rPr>
        <w:t>MOULIN A. ;</w:t>
      </w:r>
      <w:r w:rsidRPr="005206B5">
        <w:rPr>
          <w:b/>
          <w:sz w:val="18"/>
          <w:szCs w:val="18"/>
        </w:rPr>
        <w:t xml:space="preserve"> </w:t>
      </w:r>
      <w:r>
        <w:rPr>
          <w:b/>
          <w:sz w:val="18"/>
          <w:szCs w:val="18"/>
        </w:rPr>
        <w:t>BROCHERIEUX D. </w:t>
      </w:r>
    </w:p>
    <w:p w14:paraId="2A440497" w14:textId="37727632" w:rsidR="00084C64" w:rsidRDefault="00084C64" w:rsidP="00084C64">
      <w:pPr>
        <w:jc w:val="both"/>
        <w:rPr>
          <w:rFonts w:eastAsia="MS Mincho"/>
          <w:b/>
          <w:sz w:val="18"/>
          <w:szCs w:val="18"/>
        </w:rPr>
      </w:pPr>
      <w:r w:rsidRPr="00355A52">
        <w:rPr>
          <w:rFonts w:eastAsia="MS Mincho"/>
          <w:b/>
          <w:sz w:val="18"/>
          <w:szCs w:val="18"/>
          <w:u w:val="single"/>
        </w:rPr>
        <w:t>SECRÉTAIRE DE SÉANCE </w:t>
      </w:r>
      <w:r w:rsidRPr="00355A52">
        <w:rPr>
          <w:rFonts w:eastAsia="MS Mincho"/>
          <w:b/>
          <w:sz w:val="18"/>
          <w:szCs w:val="18"/>
        </w:rPr>
        <w:t xml:space="preserve">: </w:t>
      </w:r>
      <w:r w:rsidR="005206B5">
        <w:rPr>
          <w:rFonts w:eastAsia="MS Mincho"/>
          <w:b/>
          <w:sz w:val="18"/>
          <w:szCs w:val="18"/>
        </w:rPr>
        <w:t>COURATIN</w:t>
      </w:r>
      <w:r w:rsidR="00D20DA5">
        <w:rPr>
          <w:rFonts w:eastAsia="MS Mincho"/>
          <w:b/>
          <w:sz w:val="18"/>
          <w:szCs w:val="18"/>
        </w:rPr>
        <w:t xml:space="preserve"> E.</w:t>
      </w:r>
    </w:p>
    <w:p w14:paraId="62C7B077" w14:textId="77777777" w:rsidR="00FF7CD5" w:rsidRPr="00355A52" w:rsidRDefault="00FF7CD5" w:rsidP="00084C64">
      <w:pPr>
        <w:jc w:val="both"/>
        <w:rPr>
          <w:b/>
          <w:sz w:val="18"/>
          <w:szCs w:val="18"/>
        </w:rPr>
      </w:pPr>
    </w:p>
    <w:p w14:paraId="0EB94FC5" w14:textId="77777777" w:rsidR="00084C64" w:rsidRPr="00C71A11" w:rsidRDefault="00084C64" w:rsidP="00084C64">
      <w:pPr>
        <w:pStyle w:val="Paragraphedeliste"/>
        <w:numPr>
          <w:ilvl w:val="0"/>
          <w:numId w:val="1"/>
        </w:numPr>
        <w:rPr>
          <w:b/>
          <w:sz w:val="28"/>
          <w:szCs w:val="28"/>
          <w:u w:val="single"/>
        </w:rPr>
      </w:pPr>
      <w:r w:rsidRPr="00C71A11">
        <w:rPr>
          <w:b/>
          <w:sz w:val="28"/>
          <w:szCs w:val="28"/>
          <w:u w:val="single"/>
        </w:rPr>
        <w:t>Approbation de Compte-Rendu</w:t>
      </w:r>
    </w:p>
    <w:p w14:paraId="2BE88932" w14:textId="21C9B7F3" w:rsidR="00C22854" w:rsidRDefault="00084C64" w:rsidP="00FF7CD5">
      <w:pPr>
        <w:ind w:right="57"/>
        <w:jc w:val="both"/>
      </w:pPr>
      <w:r w:rsidRPr="003D635C">
        <w:rPr>
          <w:u w:val="single"/>
        </w:rPr>
        <w:t xml:space="preserve">Approbation du compte rendu du </w:t>
      </w:r>
      <w:r w:rsidR="00A52DB3">
        <w:rPr>
          <w:u w:val="single"/>
        </w:rPr>
        <w:t>15 novembre</w:t>
      </w:r>
      <w:r w:rsidR="009F0356">
        <w:rPr>
          <w:u w:val="single"/>
        </w:rPr>
        <w:t xml:space="preserve"> </w:t>
      </w:r>
      <w:r w:rsidRPr="003D635C">
        <w:rPr>
          <w:u w:val="single"/>
        </w:rPr>
        <w:t>2019</w:t>
      </w:r>
      <w:r>
        <w:t> : le compte-rendu est adopté à</w:t>
      </w:r>
      <w:r w:rsidR="00117AC7">
        <w:t xml:space="preserve"> la majorité (abstention </w:t>
      </w:r>
      <w:r w:rsidR="008A1447">
        <w:t xml:space="preserve">de </w:t>
      </w:r>
      <w:r w:rsidR="00117AC7">
        <w:t>Portenseigne, absent</w:t>
      </w:r>
      <w:r w:rsidR="008A1447">
        <w:t xml:space="preserve"> à la précédente séance).</w:t>
      </w:r>
    </w:p>
    <w:p w14:paraId="01A346A3" w14:textId="4B46C66E" w:rsidR="008600E2" w:rsidRDefault="008600E2" w:rsidP="001D5404">
      <w:pPr>
        <w:ind w:right="118"/>
        <w:jc w:val="both"/>
      </w:pPr>
      <w:r>
        <w:t>Madame Lemaire propose d’inverser le point 2 et le point 3 dans l’ordre du jour dans le déroulé de la séance.</w:t>
      </w:r>
      <w:r w:rsidR="00117AC7">
        <w:t xml:space="preserve"> Le Conseil Municipal accepte</w:t>
      </w:r>
      <w:r w:rsidR="005D3578">
        <w:t xml:space="preserve"> cette inversion pour l’ordre du jour. </w:t>
      </w:r>
    </w:p>
    <w:p w14:paraId="4DFF8533" w14:textId="77777777" w:rsidR="005D3578" w:rsidRDefault="005D3578" w:rsidP="00D10CC8">
      <w:pPr>
        <w:widowControl w:val="0"/>
        <w:spacing w:line="240" w:lineRule="atLeast"/>
        <w:rPr>
          <w:b/>
          <w:sz w:val="28"/>
          <w:szCs w:val="28"/>
        </w:rPr>
      </w:pPr>
    </w:p>
    <w:p w14:paraId="37C5E3AF" w14:textId="04DFB168" w:rsidR="00084C64" w:rsidRPr="00C71A11" w:rsidRDefault="00084C64" w:rsidP="00D42083">
      <w:pPr>
        <w:ind w:right="-28" w:firstLine="708"/>
        <w:jc w:val="both"/>
        <w:rPr>
          <w:sz w:val="28"/>
          <w:szCs w:val="28"/>
        </w:rPr>
      </w:pPr>
      <w:r w:rsidRPr="00C71A11">
        <w:rPr>
          <w:b/>
          <w:sz w:val="28"/>
          <w:szCs w:val="28"/>
        </w:rPr>
        <w:t>3</w:t>
      </w:r>
      <w:r w:rsidR="00590851">
        <w:rPr>
          <w:b/>
          <w:sz w:val="28"/>
          <w:szCs w:val="28"/>
          <w:u w:val="single"/>
        </w:rPr>
        <w:t>.</w:t>
      </w:r>
      <w:r w:rsidR="00F9415D">
        <w:rPr>
          <w:b/>
          <w:sz w:val="28"/>
          <w:szCs w:val="28"/>
          <w:u w:val="single"/>
        </w:rPr>
        <w:t xml:space="preserve"> BATIMENTS</w:t>
      </w:r>
    </w:p>
    <w:p w14:paraId="3DBC84CB" w14:textId="77777777" w:rsidR="00084C64" w:rsidRDefault="00084C64" w:rsidP="00084C64">
      <w:pPr>
        <w:ind w:right="-28"/>
        <w:jc w:val="both"/>
        <w:rPr>
          <w:b/>
          <w:sz w:val="22"/>
          <w:szCs w:val="22"/>
          <w:u w:val="single"/>
        </w:rPr>
      </w:pPr>
    </w:p>
    <w:p w14:paraId="1E594D96" w14:textId="4BDBA70E" w:rsidR="005D3578" w:rsidRPr="001D7E41" w:rsidRDefault="005D3578" w:rsidP="005D3578">
      <w:pPr>
        <w:pStyle w:val="Paragraphedeliste"/>
        <w:ind w:left="1416" w:hanging="1416"/>
        <w:jc w:val="both"/>
        <w:rPr>
          <w:b/>
          <w:sz w:val="22"/>
          <w:szCs w:val="22"/>
          <w:u w:val="single"/>
        </w:rPr>
      </w:pPr>
      <w:r w:rsidRPr="001D7E41">
        <w:rPr>
          <w:b/>
          <w:sz w:val="22"/>
          <w:szCs w:val="22"/>
          <w:u w:val="single"/>
        </w:rPr>
        <w:t>Délibération n°97 : Cabinet médical et paramédical : attribution du lot 12 suite à préconisation</w:t>
      </w:r>
    </w:p>
    <w:p w14:paraId="2CA2B1BA" w14:textId="6F828268" w:rsidR="00FC0006" w:rsidRPr="001D7E41" w:rsidRDefault="00FC0006" w:rsidP="00FC0006">
      <w:pPr>
        <w:pStyle w:val="Paragraphedeliste"/>
        <w:ind w:left="0"/>
        <w:jc w:val="both"/>
        <w:rPr>
          <w:sz w:val="22"/>
          <w:szCs w:val="22"/>
        </w:rPr>
      </w:pPr>
      <w:r w:rsidRPr="001D7E41">
        <w:rPr>
          <w:sz w:val="22"/>
          <w:szCs w:val="22"/>
        </w:rPr>
        <w:t>Le Conseil Municipal, à l’unanimité, confirme l’attribution du lot 12 à la société Phreatech et sollicite une renégociation pour la réalisation d’une sonde suite aux préconisations</w:t>
      </w:r>
      <w:r w:rsidR="00711183" w:rsidRPr="001D7E41">
        <w:rPr>
          <w:sz w:val="22"/>
          <w:szCs w:val="22"/>
        </w:rPr>
        <w:t xml:space="preserve"> de l’Ademe et de l’Alec</w:t>
      </w:r>
      <w:r w:rsidRPr="001D7E41">
        <w:rPr>
          <w:sz w:val="22"/>
          <w:szCs w:val="22"/>
        </w:rPr>
        <w:t>.</w:t>
      </w:r>
    </w:p>
    <w:p w14:paraId="27CA95B8" w14:textId="77777777" w:rsidR="005D3578" w:rsidRPr="001D7E41" w:rsidRDefault="005D3578" w:rsidP="005D3578"/>
    <w:tbl>
      <w:tblPr>
        <w:tblW w:w="935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9"/>
        <w:gridCol w:w="2510"/>
        <w:gridCol w:w="1492"/>
        <w:gridCol w:w="1897"/>
        <w:gridCol w:w="1897"/>
      </w:tblGrid>
      <w:tr w:rsidR="005D3578" w:rsidRPr="001D7E41" w14:paraId="19C201A5" w14:textId="77777777" w:rsidTr="00C93967">
        <w:tc>
          <w:tcPr>
            <w:tcW w:w="4069" w:type="dxa"/>
            <w:gridSpan w:val="2"/>
            <w:shd w:val="clear" w:color="auto" w:fill="E6E6E6"/>
          </w:tcPr>
          <w:p w14:paraId="21DE7EB3" w14:textId="77777777" w:rsidR="005D3578" w:rsidRPr="001D7E41" w:rsidRDefault="005D3578" w:rsidP="00C93967">
            <w:pPr>
              <w:jc w:val="center"/>
              <w:rPr>
                <w:b/>
                <w:color w:val="000000"/>
                <w:sz w:val="22"/>
                <w:szCs w:val="22"/>
                <w:u w:val="single"/>
              </w:rPr>
            </w:pPr>
            <w:r w:rsidRPr="001D7E41">
              <w:rPr>
                <w:b/>
                <w:color w:val="000000"/>
                <w:sz w:val="22"/>
                <w:szCs w:val="22"/>
                <w:u w:val="single"/>
              </w:rPr>
              <w:t>LOTS</w:t>
            </w:r>
          </w:p>
        </w:tc>
        <w:tc>
          <w:tcPr>
            <w:tcW w:w="1492" w:type="dxa"/>
            <w:shd w:val="clear" w:color="auto" w:fill="E6E6E6"/>
          </w:tcPr>
          <w:p w14:paraId="6FAF5E1C" w14:textId="77777777" w:rsidR="005D3578" w:rsidRPr="001D7E41" w:rsidRDefault="005D3578" w:rsidP="00C93967">
            <w:pPr>
              <w:jc w:val="center"/>
              <w:rPr>
                <w:b/>
                <w:color w:val="000000"/>
                <w:sz w:val="22"/>
                <w:szCs w:val="22"/>
                <w:u w:val="single"/>
              </w:rPr>
            </w:pPr>
            <w:r w:rsidRPr="001D7E41">
              <w:rPr>
                <w:b/>
                <w:color w:val="000000"/>
                <w:sz w:val="22"/>
                <w:szCs w:val="22"/>
                <w:u w:val="single"/>
              </w:rPr>
              <w:t>Estimatif lot</w:t>
            </w:r>
          </w:p>
        </w:tc>
        <w:tc>
          <w:tcPr>
            <w:tcW w:w="1897" w:type="dxa"/>
            <w:shd w:val="clear" w:color="auto" w:fill="E6E6E6"/>
          </w:tcPr>
          <w:p w14:paraId="35BA4425" w14:textId="77777777" w:rsidR="005D3578" w:rsidRPr="001D7E41" w:rsidRDefault="005D3578" w:rsidP="00C93967">
            <w:pPr>
              <w:jc w:val="center"/>
              <w:rPr>
                <w:b/>
                <w:color w:val="000000"/>
                <w:sz w:val="22"/>
                <w:szCs w:val="22"/>
                <w:u w:val="single"/>
              </w:rPr>
            </w:pPr>
            <w:r w:rsidRPr="001D7E41">
              <w:rPr>
                <w:b/>
                <w:color w:val="000000"/>
                <w:sz w:val="22"/>
                <w:szCs w:val="22"/>
                <w:u w:val="single"/>
              </w:rPr>
              <w:t>entreprise</w:t>
            </w:r>
          </w:p>
        </w:tc>
        <w:tc>
          <w:tcPr>
            <w:tcW w:w="1897" w:type="dxa"/>
            <w:shd w:val="clear" w:color="auto" w:fill="E6E6E6"/>
          </w:tcPr>
          <w:p w14:paraId="45D50F8A" w14:textId="77777777" w:rsidR="005D3578" w:rsidRPr="001D7E41" w:rsidRDefault="005D3578" w:rsidP="00C93967">
            <w:pPr>
              <w:jc w:val="center"/>
              <w:rPr>
                <w:b/>
                <w:color w:val="000000"/>
                <w:sz w:val="22"/>
                <w:szCs w:val="22"/>
                <w:u w:val="single"/>
              </w:rPr>
            </w:pPr>
            <w:r w:rsidRPr="001D7E41">
              <w:rPr>
                <w:b/>
                <w:color w:val="000000"/>
                <w:sz w:val="22"/>
                <w:szCs w:val="22"/>
                <w:u w:val="single"/>
              </w:rPr>
              <w:t>Prix hors taxe</w:t>
            </w:r>
          </w:p>
        </w:tc>
      </w:tr>
      <w:tr w:rsidR="005D3578" w:rsidRPr="001D7E41" w14:paraId="493FB8FD" w14:textId="77777777" w:rsidTr="00C93967">
        <w:tc>
          <w:tcPr>
            <w:tcW w:w="1559" w:type="dxa"/>
          </w:tcPr>
          <w:p w14:paraId="42C5C89E" w14:textId="77777777" w:rsidR="005D3578" w:rsidRPr="001D7E41" w:rsidRDefault="005D3578" w:rsidP="00C93967">
            <w:pPr>
              <w:jc w:val="center"/>
              <w:rPr>
                <w:b/>
                <w:color w:val="000000"/>
                <w:sz w:val="22"/>
                <w:szCs w:val="22"/>
              </w:rPr>
            </w:pPr>
            <w:r w:rsidRPr="001D7E41">
              <w:rPr>
                <w:b/>
                <w:color w:val="000000"/>
                <w:sz w:val="22"/>
                <w:szCs w:val="22"/>
              </w:rPr>
              <w:t>Lot n°12</w:t>
            </w:r>
          </w:p>
          <w:p w14:paraId="38AE3FA6" w14:textId="77777777" w:rsidR="005D3578" w:rsidRPr="001D7E41" w:rsidRDefault="005D3578" w:rsidP="00C93967">
            <w:pPr>
              <w:jc w:val="both"/>
              <w:rPr>
                <w:b/>
                <w:color w:val="000000"/>
                <w:sz w:val="22"/>
                <w:szCs w:val="22"/>
                <w:u w:val="single"/>
              </w:rPr>
            </w:pPr>
          </w:p>
        </w:tc>
        <w:tc>
          <w:tcPr>
            <w:tcW w:w="2510" w:type="dxa"/>
          </w:tcPr>
          <w:p w14:paraId="0FCC8C83" w14:textId="77777777" w:rsidR="005D3578" w:rsidRPr="001D7E41" w:rsidRDefault="005D3578" w:rsidP="00C93967">
            <w:pPr>
              <w:jc w:val="both"/>
              <w:rPr>
                <w:b/>
                <w:color w:val="000000"/>
                <w:sz w:val="22"/>
                <w:szCs w:val="22"/>
                <w:u w:val="single"/>
              </w:rPr>
            </w:pPr>
            <w:r w:rsidRPr="001D7E41">
              <w:rPr>
                <w:b/>
                <w:color w:val="000000"/>
                <w:sz w:val="22"/>
                <w:szCs w:val="22"/>
              </w:rPr>
              <w:t>Sondes géothermiques</w:t>
            </w:r>
          </w:p>
        </w:tc>
        <w:tc>
          <w:tcPr>
            <w:tcW w:w="1492" w:type="dxa"/>
          </w:tcPr>
          <w:p w14:paraId="353742D3" w14:textId="77777777" w:rsidR="005D3578" w:rsidRPr="001D7E41" w:rsidRDefault="005D3578" w:rsidP="00C93967">
            <w:pPr>
              <w:jc w:val="center"/>
              <w:rPr>
                <w:b/>
                <w:color w:val="000000"/>
                <w:sz w:val="22"/>
                <w:szCs w:val="22"/>
              </w:rPr>
            </w:pPr>
            <w:r w:rsidRPr="001D7E41">
              <w:rPr>
                <w:b/>
                <w:color w:val="000000"/>
                <w:sz w:val="22"/>
                <w:szCs w:val="22"/>
              </w:rPr>
              <w:t>25 000</w:t>
            </w:r>
          </w:p>
        </w:tc>
        <w:tc>
          <w:tcPr>
            <w:tcW w:w="1897" w:type="dxa"/>
          </w:tcPr>
          <w:p w14:paraId="240B6C33" w14:textId="77777777" w:rsidR="005D3578" w:rsidRPr="001D7E41" w:rsidRDefault="005D3578" w:rsidP="00C93967">
            <w:pPr>
              <w:jc w:val="center"/>
              <w:rPr>
                <w:b/>
                <w:color w:val="000000"/>
                <w:sz w:val="22"/>
                <w:szCs w:val="22"/>
              </w:rPr>
            </w:pPr>
            <w:r w:rsidRPr="001D7E41">
              <w:rPr>
                <w:b/>
                <w:color w:val="000000"/>
                <w:sz w:val="22"/>
                <w:szCs w:val="22"/>
              </w:rPr>
              <w:t>PHREATECH</w:t>
            </w:r>
          </w:p>
        </w:tc>
        <w:tc>
          <w:tcPr>
            <w:tcW w:w="1897" w:type="dxa"/>
          </w:tcPr>
          <w:p w14:paraId="6542A84F" w14:textId="77777777" w:rsidR="005D3578" w:rsidRPr="001D7E41" w:rsidRDefault="005D3578" w:rsidP="00C93967">
            <w:pPr>
              <w:jc w:val="center"/>
              <w:rPr>
                <w:b/>
                <w:color w:val="000000"/>
                <w:sz w:val="22"/>
                <w:szCs w:val="22"/>
              </w:rPr>
            </w:pPr>
            <w:r w:rsidRPr="001D7E41">
              <w:rPr>
                <w:b/>
              </w:rPr>
              <w:t xml:space="preserve">19303,00 </w:t>
            </w:r>
            <w:r w:rsidRPr="001D7E41">
              <w:rPr>
                <w:b/>
                <w:color w:val="000000"/>
                <w:sz w:val="22"/>
                <w:szCs w:val="22"/>
              </w:rPr>
              <w:t>€HT</w:t>
            </w:r>
          </w:p>
        </w:tc>
      </w:tr>
    </w:tbl>
    <w:p w14:paraId="2CA89708" w14:textId="77777777" w:rsidR="005D3578" w:rsidRPr="001D7E41" w:rsidRDefault="005D3578" w:rsidP="005D3578">
      <w:pPr>
        <w:pStyle w:val="Paragraphedeliste"/>
        <w:ind w:left="0"/>
        <w:rPr>
          <w:sz w:val="22"/>
          <w:szCs w:val="22"/>
        </w:rPr>
      </w:pPr>
    </w:p>
    <w:p w14:paraId="07150F7B" w14:textId="77777777" w:rsidR="005D3578" w:rsidRDefault="005D3578" w:rsidP="00E40E40">
      <w:pPr>
        <w:pStyle w:val="Paragraphedeliste"/>
        <w:ind w:left="0"/>
        <w:rPr>
          <w:sz w:val="22"/>
          <w:szCs w:val="22"/>
          <w:u w:val="single"/>
        </w:rPr>
      </w:pPr>
    </w:p>
    <w:p w14:paraId="7C518995" w14:textId="05ED2A16" w:rsidR="00084B33" w:rsidRPr="001D7E41" w:rsidRDefault="00084B33" w:rsidP="00084B33">
      <w:pPr>
        <w:pStyle w:val="Paragraphedeliste"/>
        <w:ind w:left="0"/>
        <w:rPr>
          <w:b/>
          <w:sz w:val="22"/>
          <w:szCs w:val="22"/>
          <w:u w:val="single"/>
        </w:rPr>
      </w:pPr>
      <w:r w:rsidRPr="001D7E41">
        <w:rPr>
          <w:b/>
          <w:sz w:val="22"/>
          <w:szCs w:val="22"/>
          <w:u w:val="single"/>
        </w:rPr>
        <w:t xml:space="preserve">Délibération n°98 : Cabinet médical et paramédical : demande de subventions </w:t>
      </w:r>
    </w:p>
    <w:p w14:paraId="364ADCDA" w14:textId="3FDE4C90" w:rsidR="00067796" w:rsidRDefault="00084B33" w:rsidP="000C01F2">
      <w:pPr>
        <w:pStyle w:val="Paragraphedeliste"/>
        <w:ind w:left="0"/>
        <w:jc w:val="both"/>
        <w:rPr>
          <w:sz w:val="22"/>
          <w:szCs w:val="22"/>
        </w:rPr>
      </w:pPr>
      <w:r w:rsidRPr="001D7E41">
        <w:rPr>
          <w:sz w:val="22"/>
          <w:szCs w:val="22"/>
        </w:rPr>
        <w:t>Madame Lemaire rappelle l’attribution des lots des travaux et toutes les études et les honoraires liés à la réalisation de ce projet.</w:t>
      </w:r>
      <w:r w:rsidR="000C01F2">
        <w:rPr>
          <w:sz w:val="22"/>
          <w:szCs w:val="22"/>
        </w:rPr>
        <w:t xml:space="preserve"> </w:t>
      </w:r>
    </w:p>
    <w:p w14:paraId="71077334" w14:textId="77777777" w:rsidR="00067796" w:rsidRPr="001D7E41" w:rsidRDefault="00067796" w:rsidP="00084B33">
      <w:pPr>
        <w:pStyle w:val="Paragraphedeliste"/>
        <w:ind w:left="0"/>
        <w:rPr>
          <w:sz w:val="22"/>
          <w:szCs w:val="22"/>
        </w:rPr>
      </w:pPr>
    </w:p>
    <w:tbl>
      <w:tblPr>
        <w:tblStyle w:val="Grilledutableau"/>
        <w:tblW w:w="0" w:type="auto"/>
        <w:tblLook w:val="04A0" w:firstRow="1" w:lastRow="0" w:firstColumn="1" w:lastColumn="0" w:noHBand="0" w:noVBand="1"/>
      </w:tblPr>
      <w:tblGrid>
        <w:gridCol w:w="1555"/>
        <w:gridCol w:w="3827"/>
        <w:gridCol w:w="1701"/>
      </w:tblGrid>
      <w:tr w:rsidR="000C01F2" w14:paraId="346F15B0" w14:textId="77777777" w:rsidTr="000C01F2">
        <w:tc>
          <w:tcPr>
            <w:tcW w:w="1555" w:type="dxa"/>
          </w:tcPr>
          <w:p w14:paraId="6FDA687B" w14:textId="777DC977" w:rsidR="000C01F2" w:rsidRDefault="000C01F2" w:rsidP="000C01F2">
            <w:pPr>
              <w:pStyle w:val="Paragraphedeliste"/>
              <w:ind w:left="0"/>
              <w:rPr>
                <w:sz w:val="22"/>
                <w:szCs w:val="22"/>
              </w:rPr>
            </w:pPr>
            <w:r w:rsidRPr="001D7E41">
              <w:rPr>
                <w:color w:val="000000"/>
                <w:sz w:val="22"/>
                <w:szCs w:val="22"/>
                <w:u w:val="single"/>
              </w:rPr>
              <w:t>LOTS</w:t>
            </w:r>
          </w:p>
        </w:tc>
        <w:tc>
          <w:tcPr>
            <w:tcW w:w="3827" w:type="dxa"/>
          </w:tcPr>
          <w:p w14:paraId="28E73CA8" w14:textId="5D23DE8B" w:rsidR="000C01F2" w:rsidRDefault="000C01F2" w:rsidP="000C01F2">
            <w:pPr>
              <w:pStyle w:val="Paragraphedeliste"/>
              <w:ind w:left="0"/>
              <w:rPr>
                <w:sz w:val="22"/>
                <w:szCs w:val="22"/>
              </w:rPr>
            </w:pPr>
          </w:p>
        </w:tc>
        <w:tc>
          <w:tcPr>
            <w:tcW w:w="1701" w:type="dxa"/>
          </w:tcPr>
          <w:p w14:paraId="4A0ECA2E" w14:textId="4B92E339" w:rsidR="000C01F2" w:rsidRDefault="000C01F2" w:rsidP="000C01F2">
            <w:pPr>
              <w:pStyle w:val="Paragraphedeliste"/>
              <w:ind w:left="0"/>
              <w:rPr>
                <w:sz w:val="22"/>
                <w:szCs w:val="22"/>
              </w:rPr>
            </w:pPr>
            <w:r w:rsidRPr="001D7E41">
              <w:rPr>
                <w:color w:val="000000"/>
                <w:sz w:val="22"/>
                <w:szCs w:val="22"/>
                <w:u w:val="single"/>
              </w:rPr>
              <w:t>entreprise</w:t>
            </w:r>
          </w:p>
        </w:tc>
      </w:tr>
      <w:tr w:rsidR="000C01F2" w14:paraId="742CA04E" w14:textId="77777777" w:rsidTr="000C01F2">
        <w:tc>
          <w:tcPr>
            <w:tcW w:w="1555" w:type="dxa"/>
          </w:tcPr>
          <w:p w14:paraId="249FC5A6" w14:textId="2B848F33" w:rsidR="000C01F2" w:rsidRDefault="000C01F2" w:rsidP="000C01F2">
            <w:pPr>
              <w:pStyle w:val="Paragraphedeliste"/>
              <w:ind w:left="0"/>
              <w:rPr>
                <w:sz w:val="22"/>
                <w:szCs w:val="22"/>
              </w:rPr>
            </w:pPr>
            <w:r w:rsidRPr="001D7E41">
              <w:rPr>
                <w:color w:val="000000"/>
                <w:sz w:val="22"/>
                <w:szCs w:val="22"/>
              </w:rPr>
              <w:t>Lot n°01</w:t>
            </w:r>
          </w:p>
        </w:tc>
        <w:tc>
          <w:tcPr>
            <w:tcW w:w="3827" w:type="dxa"/>
          </w:tcPr>
          <w:p w14:paraId="206E3A70" w14:textId="177657AB" w:rsidR="000C01F2" w:rsidRDefault="000C01F2" w:rsidP="000C01F2">
            <w:pPr>
              <w:pStyle w:val="Paragraphedeliste"/>
              <w:ind w:left="0"/>
              <w:rPr>
                <w:sz w:val="22"/>
                <w:szCs w:val="22"/>
              </w:rPr>
            </w:pPr>
            <w:r w:rsidRPr="001D7E41">
              <w:rPr>
                <w:color w:val="000000"/>
                <w:sz w:val="22"/>
                <w:szCs w:val="22"/>
              </w:rPr>
              <w:t>Gros Œuvre</w:t>
            </w:r>
          </w:p>
        </w:tc>
        <w:tc>
          <w:tcPr>
            <w:tcW w:w="1701" w:type="dxa"/>
          </w:tcPr>
          <w:p w14:paraId="320E012E" w14:textId="77777777" w:rsidR="000C01F2" w:rsidRPr="001D7E41" w:rsidRDefault="000C01F2" w:rsidP="000C01F2">
            <w:pPr>
              <w:jc w:val="center"/>
              <w:rPr>
                <w:color w:val="000000"/>
                <w:sz w:val="22"/>
                <w:szCs w:val="22"/>
              </w:rPr>
            </w:pPr>
            <w:r w:rsidRPr="001D7E41">
              <w:rPr>
                <w:color w:val="000000"/>
                <w:sz w:val="22"/>
                <w:szCs w:val="22"/>
              </w:rPr>
              <w:t>Boyer Vitré</w:t>
            </w:r>
          </w:p>
          <w:p w14:paraId="3FC498F4" w14:textId="5E50152E" w:rsidR="000C01F2" w:rsidRDefault="000C01F2" w:rsidP="000C01F2">
            <w:pPr>
              <w:pStyle w:val="Paragraphedeliste"/>
              <w:ind w:left="0"/>
              <w:rPr>
                <w:sz w:val="22"/>
                <w:szCs w:val="22"/>
              </w:rPr>
            </w:pPr>
            <w:r w:rsidRPr="001D7E41">
              <w:rPr>
                <w:color w:val="000000"/>
                <w:sz w:val="22"/>
                <w:szCs w:val="22"/>
              </w:rPr>
              <w:t>TDH 4.0</w:t>
            </w:r>
          </w:p>
        </w:tc>
      </w:tr>
      <w:tr w:rsidR="000C01F2" w14:paraId="3115562D" w14:textId="77777777" w:rsidTr="000C01F2">
        <w:tc>
          <w:tcPr>
            <w:tcW w:w="1555" w:type="dxa"/>
          </w:tcPr>
          <w:p w14:paraId="6F0EBE1A" w14:textId="41496CE3" w:rsidR="000C01F2" w:rsidRDefault="000C01F2" w:rsidP="000C01F2">
            <w:pPr>
              <w:pStyle w:val="Paragraphedeliste"/>
              <w:ind w:left="0"/>
              <w:rPr>
                <w:sz w:val="22"/>
                <w:szCs w:val="22"/>
              </w:rPr>
            </w:pPr>
            <w:r w:rsidRPr="001D7E41">
              <w:rPr>
                <w:color w:val="000000"/>
                <w:sz w:val="22"/>
                <w:szCs w:val="22"/>
              </w:rPr>
              <w:t>Lot n°02</w:t>
            </w:r>
          </w:p>
        </w:tc>
        <w:tc>
          <w:tcPr>
            <w:tcW w:w="3827" w:type="dxa"/>
          </w:tcPr>
          <w:p w14:paraId="239FEFB2" w14:textId="38E31EE0" w:rsidR="000C01F2" w:rsidRDefault="000C01F2" w:rsidP="000C01F2">
            <w:pPr>
              <w:pStyle w:val="Paragraphedeliste"/>
              <w:ind w:left="0"/>
              <w:rPr>
                <w:sz w:val="22"/>
                <w:szCs w:val="22"/>
              </w:rPr>
            </w:pPr>
            <w:r w:rsidRPr="001D7E41">
              <w:rPr>
                <w:color w:val="000000"/>
                <w:sz w:val="22"/>
                <w:szCs w:val="22"/>
              </w:rPr>
              <w:t>Charpente – bardage bois</w:t>
            </w:r>
          </w:p>
        </w:tc>
        <w:tc>
          <w:tcPr>
            <w:tcW w:w="1701" w:type="dxa"/>
          </w:tcPr>
          <w:p w14:paraId="49BB4A11" w14:textId="7C244C1E" w:rsidR="000C01F2" w:rsidRDefault="000C01F2" w:rsidP="000C01F2">
            <w:pPr>
              <w:pStyle w:val="Paragraphedeliste"/>
              <w:ind w:left="0"/>
              <w:rPr>
                <w:sz w:val="22"/>
                <w:szCs w:val="22"/>
              </w:rPr>
            </w:pPr>
            <w:r w:rsidRPr="001D7E41">
              <w:rPr>
                <w:color w:val="000000"/>
                <w:sz w:val="22"/>
                <w:szCs w:val="22"/>
              </w:rPr>
              <w:t>JM Millet</w:t>
            </w:r>
          </w:p>
        </w:tc>
      </w:tr>
      <w:tr w:rsidR="000C01F2" w14:paraId="09ECB6B5" w14:textId="77777777" w:rsidTr="000C01F2">
        <w:tc>
          <w:tcPr>
            <w:tcW w:w="1555" w:type="dxa"/>
          </w:tcPr>
          <w:p w14:paraId="1A97DAAF" w14:textId="17890573" w:rsidR="000C01F2" w:rsidRDefault="000C01F2" w:rsidP="000C01F2">
            <w:pPr>
              <w:pStyle w:val="Paragraphedeliste"/>
              <w:ind w:left="0"/>
              <w:rPr>
                <w:sz w:val="22"/>
                <w:szCs w:val="22"/>
              </w:rPr>
            </w:pPr>
            <w:r w:rsidRPr="001D7E41">
              <w:rPr>
                <w:color w:val="000000"/>
                <w:sz w:val="22"/>
                <w:szCs w:val="22"/>
              </w:rPr>
              <w:t>Lot n°03</w:t>
            </w:r>
          </w:p>
        </w:tc>
        <w:tc>
          <w:tcPr>
            <w:tcW w:w="3827" w:type="dxa"/>
          </w:tcPr>
          <w:p w14:paraId="4EAD3959" w14:textId="7EA2CBA4" w:rsidR="000C01F2" w:rsidRDefault="000C01F2" w:rsidP="000C01F2">
            <w:pPr>
              <w:pStyle w:val="Paragraphedeliste"/>
              <w:ind w:left="0"/>
              <w:rPr>
                <w:sz w:val="22"/>
                <w:szCs w:val="22"/>
              </w:rPr>
            </w:pPr>
            <w:r w:rsidRPr="001D7E41">
              <w:rPr>
                <w:color w:val="000000"/>
                <w:sz w:val="22"/>
                <w:szCs w:val="22"/>
              </w:rPr>
              <w:t>Couverture – bardage zinc</w:t>
            </w:r>
          </w:p>
        </w:tc>
        <w:tc>
          <w:tcPr>
            <w:tcW w:w="1701" w:type="dxa"/>
          </w:tcPr>
          <w:p w14:paraId="667DFA00" w14:textId="466B3BA1" w:rsidR="000C01F2" w:rsidRDefault="000C01F2" w:rsidP="000C01F2">
            <w:pPr>
              <w:pStyle w:val="Paragraphedeliste"/>
              <w:ind w:left="0"/>
              <w:rPr>
                <w:sz w:val="22"/>
                <w:szCs w:val="22"/>
              </w:rPr>
            </w:pPr>
            <w:r w:rsidRPr="001D7E41">
              <w:rPr>
                <w:color w:val="000000"/>
                <w:sz w:val="22"/>
                <w:szCs w:val="22"/>
              </w:rPr>
              <w:t>Flabeau</w:t>
            </w:r>
          </w:p>
        </w:tc>
      </w:tr>
      <w:tr w:rsidR="000C01F2" w14:paraId="432A16BB" w14:textId="77777777" w:rsidTr="000C01F2">
        <w:tc>
          <w:tcPr>
            <w:tcW w:w="1555" w:type="dxa"/>
          </w:tcPr>
          <w:p w14:paraId="5929F606" w14:textId="1ADB5C71" w:rsidR="000C01F2" w:rsidRDefault="000C01F2" w:rsidP="000C01F2">
            <w:pPr>
              <w:pStyle w:val="Paragraphedeliste"/>
              <w:ind w:left="0"/>
              <w:rPr>
                <w:sz w:val="22"/>
                <w:szCs w:val="22"/>
              </w:rPr>
            </w:pPr>
            <w:r w:rsidRPr="001D7E41">
              <w:rPr>
                <w:color w:val="000000"/>
                <w:sz w:val="22"/>
                <w:szCs w:val="22"/>
              </w:rPr>
              <w:t>Lot n°04</w:t>
            </w:r>
          </w:p>
        </w:tc>
        <w:tc>
          <w:tcPr>
            <w:tcW w:w="3827" w:type="dxa"/>
          </w:tcPr>
          <w:p w14:paraId="39D02DD4" w14:textId="6C76236E" w:rsidR="000C01F2" w:rsidRDefault="000C01F2" w:rsidP="000C01F2">
            <w:pPr>
              <w:pStyle w:val="Paragraphedeliste"/>
              <w:ind w:left="0"/>
              <w:rPr>
                <w:sz w:val="22"/>
                <w:szCs w:val="22"/>
              </w:rPr>
            </w:pPr>
            <w:r w:rsidRPr="001D7E41">
              <w:rPr>
                <w:color w:val="000000"/>
                <w:sz w:val="22"/>
                <w:szCs w:val="22"/>
              </w:rPr>
              <w:t>Menuiseries extérieures</w:t>
            </w:r>
          </w:p>
        </w:tc>
        <w:tc>
          <w:tcPr>
            <w:tcW w:w="1701" w:type="dxa"/>
          </w:tcPr>
          <w:p w14:paraId="027AFC34" w14:textId="0B3A1EA3" w:rsidR="000C01F2" w:rsidRDefault="000C01F2" w:rsidP="000C01F2">
            <w:pPr>
              <w:pStyle w:val="Paragraphedeliste"/>
              <w:ind w:left="0"/>
              <w:rPr>
                <w:sz w:val="22"/>
                <w:szCs w:val="22"/>
              </w:rPr>
            </w:pPr>
            <w:r w:rsidRPr="001D7E41">
              <w:rPr>
                <w:color w:val="000000"/>
                <w:sz w:val="22"/>
                <w:szCs w:val="22"/>
              </w:rPr>
              <w:t>MSH</w:t>
            </w:r>
          </w:p>
        </w:tc>
      </w:tr>
      <w:tr w:rsidR="000C01F2" w14:paraId="2EAE63C2" w14:textId="77777777" w:rsidTr="000C01F2">
        <w:tc>
          <w:tcPr>
            <w:tcW w:w="1555" w:type="dxa"/>
          </w:tcPr>
          <w:p w14:paraId="40B6D47C" w14:textId="4FB60770" w:rsidR="000C01F2" w:rsidRDefault="000C01F2" w:rsidP="000C01F2">
            <w:pPr>
              <w:pStyle w:val="Paragraphedeliste"/>
              <w:ind w:left="0"/>
              <w:rPr>
                <w:sz w:val="22"/>
                <w:szCs w:val="22"/>
              </w:rPr>
            </w:pPr>
            <w:r w:rsidRPr="001D7E41">
              <w:rPr>
                <w:color w:val="000000"/>
                <w:sz w:val="22"/>
                <w:szCs w:val="22"/>
              </w:rPr>
              <w:t>Lot n°05</w:t>
            </w:r>
          </w:p>
        </w:tc>
        <w:tc>
          <w:tcPr>
            <w:tcW w:w="3827" w:type="dxa"/>
          </w:tcPr>
          <w:p w14:paraId="41026DA4" w14:textId="154844AF" w:rsidR="000C01F2" w:rsidRDefault="000C01F2" w:rsidP="000C01F2">
            <w:pPr>
              <w:pStyle w:val="Paragraphedeliste"/>
              <w:ind w:left="0"/>
              <w:rPr>
                <w:sz w:val="22"/>
                <w:szCs w:val="22"/>
              </w:rPr>
            </w:pPr>
            <w:r w:rsidRPr="001D7E41">
              <w:rPr>
                <w:color w:val="000000"/>
                <w:sz w:val="22"/>
                <w:szCs w:val="22"/>
              </w:rPr>
              <w:t>Menuiseries intérieures</w:t>
            </w:r>
          </w:p>
        </w:tc>
        <w:tc>
          <w:tcPr>
            <w:tcW w:w="1701" w:type="dxa"/>
          </w:tcPr>
          <w:p w14:paraId="15350931" w14:textId="107F9DC2" w:rsidR="000C01F2" w:rsidRDefault="000C01F2" w:rsidP="000C01F2">
            <w:pPr>
              <w:pStyle w:val="Paragraphedeliste"/>
              <w:ind w:left="0"/>
              <w:rPr>
                <w:sz w:val="22"/>
                <w:szCs w:val="22"/>
              </w:rPr>
            </w:pPr>
            <w:r w:rsidRPr="001D7E41">
              <w:rPr>
                <w:color w:val="000000"/>
                <w:sz w:val="22"/>
                <w:szCs w:val="22"/>
              </w:rPr>
              <w:t>SN Sartor</w:t>
            </w:r>
          </w:p>
        </w:tc>
      </w:tr>
      <w:tr w:rsidR="000C01F2" w14:paraId="6EAE058B" w14:textId="77777777" w:rsidTr="000C01F2">
        <w:tc>
          <w:tcPr>
            <w:tcW w:w="1555" w:type="dxa"/>
          </w:tcPr>
          <w:p w14:paraId="7335E3D6" w14:textId="0AD3C717" w:rsidR="000C01F2" w:rsidRDefault="000C01F2" w:rsidP="000C01F2">
            <w:pPr>
              <w:pStyle w:val="Paragraphedeliste"/>
              <w:ind w:left="0"/>
              <w:rPr>
                <w:sz w:val="22"/>
                <w:szCs w:val="22"/>
              </w:rPr>
            </w:pPr>
            <w:r w:rsidRPr="001D7E41">
              <w:rPr>
                <w:color w:val="000000"/>
                <w:sz w:val="22"/>
                <w:szCs w:val="22"/>
              </w:rPr>
              <w:t>Lot n°06</w:t>
            </w:r>
          </w:p>
        </w:tc>
        <w:tc>
          <w:tcPr>
            <w:tcW w:w="3827" w:type="dxa"/>
          </w:tcPr>
          <w:p w14:paraId="75728B30" w14:textId="798965E3" w:rsidR="000C01F2" w:rsidRDefault="000C01F2" w:rsidP="000C01F2">
            <w:pPr>
              <w:pStyle w:val="Paragraphedeliste"/>
              <w:ind w:left="0"/>
              <w:rPr>
                <w:sz w:val="22"/>
                <w:szCs w:val="22"/>
              </w:rPr>
            </w:pPr>
            <w:r w:rsidRPr="001D7E41">
              <w:rPr>
                <w:color w:val="000000"/>
                <w:sz w:val="22"/>
                <w:szCs w:val="22"/>
              </w:rPr>
              <w:t>Plâtrerie</w:t>
            </w:r>
          </w:p>
        </w:tc>
        <w:tc>
          <w:tcPr>
            <w:tcW w:w="1701" w:type="dxa"/>
          </w:tcPr>
          <w:p w14:paraId="4652B9C8" w14:textId="2716BFEF" w:rsidR="000C01F2" w:rsidRDefault="000C01F2" w:rsidP="000C01F2">
            <w:pPr>
              <w:pStyle w:val="Paragraphedeliste"/>
              <w:ind w:left="0"/>
              <w:rPr>
                <w:sz w:val="22"/>
                <w:szCs w:val="22"/>
              </w:rPr>
            </w:pPr>
            <w:r w:rsidRPr="001D7E41">
              <w:rPr>
                <w:color w:val="000000"/>
                <w:sz w:val="22"/>
                <w:szCs w:val="22"/>
              </w:rPr>
              <w:t>Domingues</w:t>
            </w:r>
          </w:p>
        </w:tc>
      </w:tr>
      <w:tr w:rsidR="000C01F2" w14:paraId="6C76A6C9" w14:textId="77777777" w:rsidTr="000C01F2">
        <w:tc>
          <w:tcPr>
            <w:tcW w:w="1555" w:type="dxa"/>
          </w:tcPr>
          <w:p w14:paraId="2517A82C" w14:textId="2ECE0114" w:rsidR="000C01F2" w:rsidRDefault="000C01F2" w:rsidP="000C01F2">
            <w:pPr>
              <w:pStyle w:val="Paragraphedeliste"/>
              <w:ind w:left="0"/>
              <w:rPr>
                <w:sz w:val="22"/>
                <w:szCs w:val="22"/>
              </w:rPr>
            </w:pPr>
            <w:r w:rsidRPr="001D7E41">
              <w:rPr>
                <w:color w:val="000000"/>
                <w:sz w:val="22"/>
                <w:szCs w:val="22"/>
              </w:rPr>
              <w:t>Lot n° 07</w:t>
            </w:r>
          </w:p>
        </w:tc>
        <w:tc>
          <w:tcPr>
            <w:tcW w:w="3827" w:type="dxa"/>
          </w:tcPr>
          <w:p w14:paraId="179B716F" w14:textId="300C1A28" w:rsidR="000C01F2" w:rsidRDefault="000C01F2" w:rsidP="000C01F2">
            <w:pPr>
              <w:pStyle w:val="Paragraphedeliste"/>
              <w:ind w:left="0"/>
              <w:rPr>
                <w:sz w:val="22"/>
                <w:szCs w:val="22"/>
              </w:rPr>
            </w:pPr>
            <w:r w:rsidRPr="001D7E41">
              <w:rPr>
                <w:color w:val="000000"/>
                <w:sz w:val="22"/>
                <w:szCs w:val="22"/>
              </w:rPr>
              <w:t>Revêtements de sols</w:t>
            </w:r>
          </w:p>
        </w:tc>
        <w:tc>
          <w:tcPr>
            <w:tcW w:w="1701" w:type="dxa"/>
          </w:tcPr>
          <w:p w14:paraId="415B73CF" w14:textId="5B544BB8" w:rsidR="000C01F2" w:rsidRDefault="000C01F2" w:rsidP="000C01F2">
            <w:pPr>
              <w:pStyle w:val="Paragraphedeliste"/>
              <w:ind w:left="0"/>
              <w:rPr>
                <w:sz w:val="22"/>
                <w:szCs w:val="22"/>
              </w:rPr>
            </w:pPr>
            <w:r w:rsidRPr="001D7E41">
              <w:rPr>
                <w:color w:val="000000"/>
                <w:sz w:val="22"/>
                <w:szCs w:val="22"/>
              </w:rPr>
              <w:t>SRS</w:t>
            </w:r>
          </w:p>
        </w:tc>
      </w:tr>
      <w:tr w:rsidR="000C01F2" w14:paraId="62884CB3" w14:textId="77777777" w:rsidTr="000C01F2">
        <w:tc>
          <w:tcPr>
            <w:tcW w:w="1555" w:type="dxa"/>
          </w:tcPr>
          <w:p w14:paraId="1EE95E04" w14:textId="4BE9ADDB" w:rsidR="000C01F2" w:rsidRDefault="000C01F2" w:rsidP="000C01F2">
            <w:pPr>
              <w:pStyle w:val="Paragraphedeliste"/>
              <w:ind w:left="0"/>
              <w:rPr>
                <w:sz w:val="22"/>
                <w:szCs w:val="22"/>
              </w:rPr>
            </w:pPr>
            <w:r w:rsidRPr="001D7E41">
              <w:rPr>
                <w:color w:val="000000"/>
                <w:sz w:val="22"/>
                <w:szCs w:val="22"/>
              </w:rPr>
              <w:t>Lot n° 08</w:t>
            </w:r>
          </w:p>
        </w:tc>
        <w:tc>
          <w:tcPr>
            <w:tcW w:w="3827" w:type="dxa"/>
          </w:tcPr>
          <w:p w14:paraId="79C86FA1" w14:textId="5EBF867E" w:rsidR="000C01F2" w:rsidRDefault="000C01F2" w:rsidP="000C01F2">
            <w:pPr>
              <w:pStyle w:val="Paragraphedeliste"/>
              <w:ind w:left="0"/>
              <w:rPr>
                <w:sz w:val="22"/>
                <w:szCs w:val="22"/>
              </w:rPr>
            </w:pPr>
            <w:r w:rsidRPr="001D7E41">
              <w:rPr>
                <w:color w:val="000000"/>
                <w:sz w:val="22"/>
                <w:szCs w:val="22"/>
              </w:rPr>
              <w:t>Peintures</w:t>
            </w:r>
          </w:p>
        </w:tc>
        <w:tc>
          <w:tcPr>
            <w:tcW w:w="1701" w:type="dxa"/>
          </w:tcPr>
          <w:p w14:paraId="196F6BD3" w14:textId="74978B1A" w:rsidR="000C01F2" w:rsidRDefault="000C01F2" w:rsidP="000C01F2">
            <w:pPr>
              <w:pStyle w:val="Paragraphedeliste"/>
              <w:ind w:left="0"/>
              <w:rPr>
                <w:sz w:val="22"/>
                <w:szCs w:val="22"/>
              </w:rPr>
            </w:pPr>
            <w:r w:rsidRPr="001D7E41">
              <w:rPr>
                <w:color w:val="000000"/>
                <w:sz w:val="22"/>
                <w:szCs w:val="22"/>
              </w:rPr>
              <w:t>Charron</w:t>
            </w:r>
          </w:p>
        </w:tc>
      </w:tr>
      <w:tr w:rsidR="000C01F2" w14:paraId="311E496E" w14:textId="77777777" w:rsidTr="000C01F2">
        <w:tc>
          <w:tcPr>
            <w:tcW w:w="1555" w:type="dxa"/>
          </w:tcPr>
          <w:p w14:paraId="21F36112" w14:textId="74C063E5" w:rsidR="000C01F2" w:rsidRDefault="000C01F2" w:rsidP="000C01F2">
            <w:pPr>
              <w:pStyle w:val="Paragraphedeliste"/>
              <w:ind w:left="0"/>
              <w:rPr>
                <w:sz w:val="22"/>
                <w:szCs w:val="22"/>
              </w:rPr>
            </w:pPr>
            <w:r w:rsidRPr="001D7E41">
              <w:rPr>
                <w:color w:val="000000"/>
                <w:sz w:val="22"/>
                <w:szCs w:val="22"/>
              </w:rPr>
              <w:t>Lot n°09</w:t>
            </w:r>
          </w:p>
        </w:tc>
        <w:tc>
          <w:tcPr>
            <w:tcW w:w="3827" w:type="dxa"/>
          </w:tcPr>
          <w:p w14:paraId="10DFB48D" w14:textId="13C54759" w:rsidR="000C01F2" w:rsidRDefault="000C01F2" w:rsidP="000C01F2">
            <w:pPr>
              <w:pStyle w:val="Paragraphedeliste"/>
              <w:ind w:left="0"/>
              <w:rPr>
                <w:sz w:val="22"/>
                <w:szCs w:val="22"/>
              </w:rPr>
            </w:pPr>
            <w:r w:rsidRPr="001D7E41">
              <w:rPr>
                <w:color w:val="000000"/>
                <w:sz w:val="22"/>
                <w:szCs w:val="22"/>
              </w:rPr>
              <w:t>Electricité</w:t>
            </w:r>
          </w:p>
        </w:tc>
        <w:tc>
          <w:tcPr>
            <w:tcW w:w="1701" w:type="dxa"/>
          </w:tcPr>
          <w:p w14:paraId="711E43DC" w14:textId="124EDE40" w:rsidR="000C01F2" w:rsidRDefault="000C01F2" w:rsidP="000C01F2">
            <w:pPr>
              <w:pStyle w:val="Paragraphedeliste"/>
              <w:ind w:left="0"/>
              <w:rPr>
                <w:sz w:val="22"/>
                <w:szCs w:val="22"/>
              </w:rPr>
            </w:pPr>
            <w:r w:rsidRPr="001D7E41">
              <w:rPr>
                <w:color w:val="000000"/>
                <w:sz w:val="22"/>
                <w:szCs w:val="22"/>
              </w:rPr>
              <w:t>SAS EC</w:t>
            </w:r>
          </w:p>
        </w:tc>
      </w:tr>
      <w:tr w:rsidR="000C01F2" w14:paraId="6B7AE7B9" w14:textId="77777777" w:rsidTr="000C01F2">
        <w:tc>
          <w:tcPr>
            <w:tcW w:w="1555" w:type="dxa"/>
          </w:tcPr>
          <w:p w14:paraId="71F3DA33" w14:textId="76B10A93" w:rsidR="000C01F2" w:rsidRDefault="000C01F2" w:rsidP="000C01F2">
            <w:pPr>
              <w:pStyle w:val="Paragraphedeliste"/>
              <w:ind w:left="0"/>
              <w:rPr>
                <w:sz w:val="22"/>
                <w:szCs w:val="22"/>
              </w:rPr>
            </w:pPr>
            <w:r w:rsidRPr="001D7E41">
              <w:rPr>
                <w:color w:val="000000"/>
                <w:sz w:val="22"/>
                <w:szCs w:val="22"/>
              </w:rPr>
              <w:t>Lot n°10</w:t>
            </w:r>
          </w:p>
        </w:tc>
        <w:tc>
          <w:tcPr>
            <w:tcW w:w="3827" w:type="dxa"/>
          </w:tcPr>
          <w:p w14:paraId="3306BD2E" w14:textId="00EF94A1" w:rsidR="000C01F2" w:rsidRDefault="000C01F2" w:rsidP="000C01F2">
            <w:pPr>
              <w:pStyle w:val="Paragraphedeliste"/>
              <w:ind w:left="0"/>
              <w:rPr>
                <w:sz w:val="22"/>
                <w:szCs w:val="22"/>
              </w:rPr>
            </w:pPr>
            <w:r w:rsidRPr="001D7E41">
              <w:rPr>
                <w:color w:val="000000"/>
                <w:sz w:val="22"/>
                <w:szCs w:val="22"/>
              </w:rPr>
              <w:t>Plomberie, sanitaire, chauffage, VMC</w:t>
            </w:r>
          </w:p>
        </w:tc>
        <w:tc>
          <w:tcPr>
            <w:tcW w:w="1701" w:type="dxa"/>
          </w:tcPr>
          <w:p w14:paraId="249461DB" w14:textId="02259545" w:rsidR="000C01F2" w:rsidRDefault="000C01F2" w:rsidP="000C01F2">
            <w:pPr>
              <w:pStyle w:val="Paragraphedeliste"/>
              <w:ind w:left="0"/>
              <w:rPr>
                <w:sz w:val="22"/>
                <w:szCs w:val="22"/>
              </w:rPr>
            </w:pPr>
            <w:r w:rsidRPr="001D7E41">
              <w:rPr>
                <w:color w:val="000000"/>
                <w:sz w:val="22"/>
                <w:szCs w:val="22"/>
              </w:rPr>
              <w:t>Axiclim</w:t>
            </w:r>
          </w:p>
        </w:tc>
      </w:tr>
      <w:tr w:rsidR="000C01F2" w14:paraId="558BEB8A" w14:textId="77777777" w:rsidTr="000C01F2">
        <w:tc>
          <w:tcPr>
            <w:tcW w:w="1555" w:type="dxa"/>
          </w:tcPr>
          <w:p w14:paraId="651883E3" w14:textId="318DE165" w:rsidR="000C01F2" w:rsidRDefault="000C01F2" w:rsidP="000C01F2">
            <w:pPr>
              <w:pStyle w:val="Paragraphedeliste"/>
              <w:ind w:left="0"/>
              <w:rPr>
                <w:sz w:val="22"/>
                <w:szCs w:val="22"/>
              </w:rPr>
            </w:pPr>
            <w:r w:rsidRPr="001D7E41">
              <w:rPr>
                <w:color w:val="000000"/>
                <w:sz w:val="22"/>
                <w:szCs w:val="22"/>
              </w:rPr>
              <w:t>Lot n°11</w:t>
            </w:r>
          </w:p>
        </w:tc>
        <w:tc>
          <w:tcPr>
            <w:tcW w:w="3827" w:type="dxa"/>
          </w:tcPr>
          <w:p w14:paraId="78889A04" w14:textId="2B0C9DBC" w:rsidR="000C01F2" w:rsidRDefault="000C01F2" w:rsidP="000C01F2">
            <w:pPr>
              <w:pStyle w:val="Paragraphedeliste"/>
              <w:ind w:left="0"/>
              <w:rPr>
                <w:sz w:val="22"/>
                <w:szCs w:val="22"/>
              </w:rPr>
            </w:pPr>
            <w:r w:rsidRPr="001D7E41">
              <w:rPr>
                <w:color w:val="000000"/>
                <w:sz w:val="22"/>
                <w:szCs w:val="22"/>
              </w:rPr>
              <w:t>Espaces verts</w:t>
            </w:r>
          </w:p>
        </w:tc>
        <w:tc>
          <w:tcPr>
            <w:tcW w:w="1701" w:type="dxa"/>
          </w:tcPr>
          <w:p w14:paraId="2B8983A4" w14:textId="1E0BF80F" w:rsidR="000C01F2" w:rsidRDefault="000C01F2" w:rsidP="000C01F2">
            <w:pPr>
              <w:pStyle w:val="Paragraphedeliste"/>
              <w:ind w:left="0"/>
              <w:rPr>
                <w:sz w:val="22"/>
                <w:szCs w:val="22"/>
              </w:rPr>
            </w:pPr>
            <w:r w:rsidRPr="001D7E41">
              <w:rPr>
                <w:color w:val="000000"/>
                <w:sz w:val="22"/>
                <w:szCs w:val="22"/>
              </w:rPr>
              <w:t>Classé sans suite</w:t>
            </w:r>
          </w:p>
        </w:tc>
      </w:tr>
      <w:tr w:rsidR="000C01F2" w14:paraId="7FB6886A" w14:textId="77777777" w:rsidTr="000C01F2">
        <w:tc>
          <w:tcPr>
            <w:tcW w:w="1555" w:type="dxa"/>
          </w:tcPr>
          <w:p w14:paraId="343E56D9" w14:textId="77777777" w:rsidR="000C01F2" w:rsidRPr="001D7E41" w:rsidRDefault="000C01F2" w:rsidP="000C01F2">
            <w:pPr>
              <w:rPr>
                <w:color w:val="000000"/>
                <w:sz w:val="22"/>
                <w:szCs w:val="22"/>
              </w:rPr>
            </w:pPr>
            <w:r w:rsidRPr="001D7E41">
              <w:rPr>
                <w:color w:val="000000"/>
                <w:sz w:val="22"/>
                <w:szCs w:val="22"/>
              </w:rPr>
              <w:t>Lot n°12</w:t>
            </w:r>
          </w:p>
          <w:p w14:paraId="73D7F97A" w14:textId="77777777" w:rsidR="000C01F2" w:rsidRDefault="000C01F2" w:rsidP="000C01F2">
            <w:pPr>
              <w:pStyle w:val="Paragraphedeliste"/>
              <w:ind w:left="0"/>
              <w:rPr>
                <w:sz w:val="22"/>
                <w:szCs w:val="22"/>
              </w:rPr>
            </w:pPr>
          </w:p>
        </w:tc>
        <w:tc>
          <w:tcPr>
            <w:tcW w:w="3827" w:type="dxa"/>
          </w:tcPr>
          <w:p w14:paraId="3F8AB030" w14:textId="56968345" w:rsidR="000C01F2" w:rsidRDefault="000C01F2" w:rsidP="000C01F2">
            <w:pPr>
              <w:pStyle w:val="Paragraphedeliste"/>
              <w:ind w:left="0"/>
              <w:rPr>
                <w:sz w:val="22"/>
                <w:szCs w:val="22"/>
              </w:rPr>
            </w:pPr>
            <w:r w:rsidRPr="001D7E41">
              <w:rPr>
                <w:color w:val="000000"/>
                <w:sz w:val="22"/>
                <w:szCs w:val="22"/>
              </w:rPr>
              <w:t>Sondes géothermiques</w:t>
            </w:r>
          </w:p>
        </w:tc>
        <w:tc>
          <w:tcPr>
            <w:tcW w:w="1701" w:type="dxa"/>
          </w:tcPr>
          <w:p w14:paraId="4695E672" w14:textId="6736CFFF" w:rsidR="000C01F2" w:rsidRDefault="000C01F2" w:rsidP="000C01F2">
            <w:pPr>
              <w:pStyle w:val="Paragraphedeliste"/>
              <w:ind w:left="0"/>
              <w:rPr>
                <w:sz w:val="22"/>
                <w:szCs w:val="22"/>
              </w:rPr>
            </w:pPr>
            <w:r w:rsidRPr="001D7E41">
              <w:rPr>
                <w:color w:val="000000"/>
                <w:sz w:val="22"/>
                <w:szCs w:val="22"/>
              </w:rPr>
              <w:t>Phreatech</w:t>
            </w:r>
          </w:p>
        </w:tc>
      </w:tr>
      <w:tr w:rsidR="000C01F2" w14:paraId="7B397BA2" w14:textId="77777777" w:rsidTr="000C01F2">
        <w:tc>
          <w:tcPr>
            <w:tcW w:w="1555" w:type="dxa"/>
          </w:tcPr>
          <w:p w14:paraId="189C4505" w14:textId="053A763A" w:rsidR="000C01F2" w:rsidRDefault="000C01F2" w:rsidP="000C01F2">
            <w:pPr>
              <w:pStyle w:val="Paragraphedeliste"/>
              <w:ind w:left="0"/>
              <w:rPr>
                <w:sz w:val="22"/>
                <w:szCs w:val="22"/>
              </w:rPr>
            </w:pPr>
            <w:r w:rsidRPr="001D7E41">
              <w:rPr>
                <w:b/>
                <w:color w:val="000000"/>
                <w:sz w:val="22"/>
                <w:szCs w:val="22"/>
              </w:rPr>
              <w:t>Sous total Travaux</w:t>
            </w:r>
          </w:p>
        </w:tc>
        <w:tc>
          <w:tcPr>
            <w:tcW w:w="3827" w:type="dxa"/>
          </w:tcPr>
          <w:p w14:paraId="3E1083B1" w14:textId="2B0E066C" w:rsidR="000C01F2" w:rsidRDefault="000C01F2" w:rsidP="000C01F2">
            <w:pPr>
              <w:pStyle w:val="Paragraphedeliste"/>
              <w:ind w:left="0"/>
              <w:rPr>
                <w:sz w:val="22"/>
                <w:szCs w:val="22"/>
              </w:rPr>
            </w:pPr>
            <w:r w:rsidRPr="001D7E41">
              <w:rPr>
                <w:b/>
                <w:color w:val="000000"/>
                <w:sz w:val="22"/>
                <w:szCs w:val="22"/>
              </w:rPr>
              <w:t>358381 ,78</w:t>
            </w:r>
            <w:r>
              <w:rPr>
                <w:b/>
                <w:color w:val="000000"/>
                <w:sz w:val="22"/>
                <w:szCs w:val="22"/>
              </w:rPr>
              <w:t xml:space="preserve"> €HT</w:t>
            </w:r>
          </w:p>
        </w:tc>
        <w:tc>
          <w:tcPr>
            <w:tcW w:w="1701" w:type="dxa"/>
          </w:tcPr>
          <w:p w14:paraId="1A9903F5" w14:textId="77777777" w:rsidR="000C01F2" w:rsidRDefault="000C01F2" w:rsidP="000C01F2">
            <w:pPr>
              <w:pStyle w:val="Paragraphedeliste"/>
              <w:ind w:left="0"/>
              <w:rPr>
                <w:sz w:val="22"/>
                <w:szCs w:val="22"/>
              </w:rPr>
            </w:pPr>
          </w:p>
        </w:tc>
      </w:tr>
    </w:tbl>
    <w:p w14:paraId="4EA93596" w14:textId="77777777" w:rsidR="00325EB7" w:rsidRDefault="00325EB7" w:rsidP="00084B33">
      <w:pPr>
        <w:pStyle w:val="Paragraphedeliste"/>
        <w:ind w:left="0"/>
        <w:rPr>
          <w:sz w:val="22"/>
          <w:szCs w:val="22"/>
        </w:rPr>
      </w:pPr>
    </w:p>
    <w:p w14:paraId="4E2BF792" w14:textId="77777777" w:rsidR="000C01F2" w:rsidRDefault="000C01F2" w:rsidP="00084B33">
      <w:pPr>
        <w:pStyle w:val="Paragraphedeliste"/>
        <w:ind w:left="0"/>
        <w:rPr>
          <w:sz w:val="22"/>
          <w:szCs w:val="22"/>
        </w:rPr>
      </w:pPr>
    </w:p>
    <w:p w14:paraId="07C56BEB" w14:textId="77777777" w:rsidR="000C01F2" w:rsidRDefault="000C01F2" w:rsidP="00084B33">
      <w:pPr>
        <w:pStyle w:val="Paragraphedeliste"/>
        <w:ind w:left="0"/>
        <w:rPr>
          <w:sz w:val="22"/>
          <w:szCs w:val="22"/>
        </w:rPr>
      </w:pPr>
    </w:p>
    <w:p w14:paraId="3BC9BB9C" w14:textId="77777777" w:rsidR="000C01F2" w:rsidRDefault="000C01F2" w:rsidP="00084B33">
      <w:pPr>
        <w:pStyle w:val="Paragraphedeliste"/>
        <w:ind w:left="0"/>
        <w:rPr>
          <w:sz w:val="22"/>
          <w:szCs w:val="22"/>
        </w:rPr>
      </w:pPr>
    </w:p>
    <w:p w14:paraId="452F3413" w14:textId="77777777" w:rsidR="000C01F2" w:rsidRDefault="000C01F2" w:rsidP="00084B33">
      <w:pPr>
        <w:pStyle w:val="Paragraphedeliste"/>
        <w:ind w:left="0"/>
        <w:rPr>
          <w:sz w:val="22"/>
          <w:szCs w:val="22"/>
        </w:rPr>
      </w:pPr>
    </w:p>
    <w:p w14:paraId="3EEDA607" w14:textId="77777777" w:rsidR="000C01F2" w:rsidRDefault="000C01F2" w:rsidP="00084B33">
      <w:pPr>
        <w:pStyle w:val="Paragraphedeliste"/>
        <w:ind w:left="0"/>
        <w:rPr>
          <w:sz w:val="22"/>
          <w:szCs w:val="22"/>
        </w:rPr>
      </w:pPr>
    </w:p>
    <w:p w14:paraId="3E072E50" w14:textId="77777777" w:rsidR="000C01F2" w:rsidRPr="001D7E41" w:rsidRDefault="000C01F2" w:rsidP="00084B33">
      <w:pPr>
        <w:pStyle w:val="Paragraphedeliste"/>
        <w:ind w:left="0"/>
        <w:rPr>
          <w:sz w:val="22"/>
          <w:szCs w:val="22"/>
        </w:rPr>
      </w:pPr>
    </w:p>
    <w:tbl>
      <w:tblPr>
        <w:tblStyle w:val="Grilledutableau"/>
        <w:tblW w:w="0" w:type="auto"/>
        <w:tblInd w:w="-5" w:type="dxa"/>
        <w:tblLook w:val="04A0" w:firstRow="1" w:lastRow="0" w:firstColumn="1" w:lastColumn="0" w:noHBand="0" w:noVBand="1"/>
      </w:tblPr>
      <w:tblGrid>
        <w:gridCol w:w="2655"/>
        <w:gridCol w:w="4433"/>
      </w:tblGrid>
      <w:tr w:rsidR="000C01F2" w:rsidRPr="001D7E41" w14:paraId="22771FAD" w14:textId="77777777" w:rsidTr="000C01F2">
        <w:tc>
          <w:tcPr>
            <w:tcW w:w="2655" w:type="dxa"/>
          </w:tcPr>
          <w:p w14:paraId="20919674" w14:textId="77777777" w:rsidR="000C01F2" w:rsidRPr="001D7E41" w:rsidRDefault="000C01F2" w:rsidP="00C93967">
            <w:pPr>
              <w:pStyle w:val="Paragraphedeliste"/>
              <w:ind w:left="0"/>
              <w:rPr>
                <w:b/>
                <w:sz w:val="22"/>
                <w:szCs w:val="22"/>
              </w:rPr>
            </w:pPr>
            <w:r w:rsidRPr="001D7E41">
              <w:rPr>
                <w:b/>
              </w:rPr>
              <w:lastRenderedPageBreak/>
              <w:t>Honoraires</w:t>
            </w:r>
          </w:p>
        </w:tc>
        <w:tc>
          <w:tcPr>
            <w:tcW w:w="4433" w:type="dxa"/>
          </w:tcPr>
          <w:p w14:paraId="0C45A9B9" w14:textId="77777777" w:rsidR="000C01F2" w:rsidRPr="001D7E41" w:rsidRDefault="000C01F2" w:rsidP="00C93967">
            <w:pPr>
              <w:pStyle w:val="Paragraphedeliste"/>
              <w:ind w:left="0"/>
              <w:rPr>
                <w:sz w:val="22"/>
                <w:szCs w:val="22"/>
              </w:rPr>
            </w:pPr>
          </w:p>
        </w:tc>
      </w:tr>
      <w:tr w:rsidR="000C01F2" w:rsidRPr="001D7E41" w14:paraId="548E403D" w14:textId="77777777" w:rsidTr="000C01F2">
        <w:tc>
          <w:tcPr>
            <w:tcW w:w="2655" w:type="dxa"/>
          </w:tcPr>
          <w:p w14:paraId="4F06F980" w14:textId="77777777" w:rsidR="000C01F2" w:rsidRPr="001D7E41" w:rsidRDefault="000C01F2" w:rsidP="00C93967">
            <w:pPr>
              <w:pStyle w:val="Paragraphedeliste"/>
              <w:ind w:left="0"/>
              <w:rPr>
                <w:sz w:val="22"/>
                <w:szCs w:val="22"/>
              </w:rPr>
            </w:pPr>
            <w:r w:rsidRPr="001D7E41">
              <w:t>Atelier RVL + contrôle</w:t>
            </w:r>
          </w:p>
        </w:tc>
        <w:tc>
          <w:tcPr>
            <w:tcW w:w="4433" w:type="dxa"/>
          </w:tcPr>
          <w:p w14:paraId="599E928B" w14:textId="77777777" w:rsidR="000C01F2" w:rsidRPr="001D7E41" w:rsidRDefault="000C01F2" w:rsidP="00C93967">
            <w:pPr>
              <w:pStyle w:val="Paragraphedeliste"/>
              <w:ind w:left="0"/>
              <w:rPr>
                <w:sz w:val="22"/>
                <w:szCs w:val="22"/>
              </w:rPr>
            </w:pPr>
            <w:r w:rsidRPr="001D7E41">
              <w:t>Atelier RVL + CDC conseils</w:t>
            </w:r>
          </w:p>
        </w:tc>
      </w:tr>
      <w:tr w:rsidR="000C01F2" w:rsidRPr="001D7E41" w14:paraId="344D2132" w14:textId="77777777" w:rsidTr="000C01F2">
        <w:tc>
          <w:tcPr>
            <w:tcW w:w="2655" w:type="dxa"/>
          </w:tcPr>
          <w:p w14:paraId="70434FAE" w14:textId="77777777" w:rsidR="000C01F2" w:rsidRPr="001D7E41" w:rsidRDefault="000C01F2" w:rsidP="00C93967">
            <w:pPr>
              <w:pStyle w:val="Paragraphedeliste"/>
              <w:ind w:left="0"/>
              <w:rPr>
                <w:sz w:val="22"/>
                <w:szCs w:val="22"/>
              </w:rPr>
            </w:pPr>
            <w:r w:rsidRPr="001D7E41">
              <w:t>Coordination SPS</w:t>
            </w:r>
          </w:p>
        </w:tc>
        <w:tc>
          <w:tcPr>
            <w:tcW w:w="4433" w:type="dxa"/>
          </w:tcPr>
          <w:p w14:paraId="6154B926" w14:textId="77777777" w:rsidR="000C01F2" w:rsidRPr="001D7E41" w:rsidRDefault="000C01F2" w:rsidP="00C93967">
            <w:pPr>
              <w:pStyle w:val="Paragraphedeliste"/>
              <w:ind w:left="0"/>
              <w:rPr>
                <w:sz w:val="22"/>
                <w:szCs w:val="22"/>
              </w:rPr>
            </w:pPr>
            <w:r w:rsidRPr="001D7E41">
              <w:t>Batec</w:t>
            </w:r>
          </w:p>
        </w:tc>
      </w:tr>
      <w:tr w:rsidR="000C01F2" w:rsidRPr="001D7E41" w14:paraId="12D63313" w14:textId="77777777" w:rsidTr="000C01F2">
        <w:tc>
          <w:tcPr>
            <w:tcW w:w="2655" w:type="dxa"/>
          </w:tcPr>
          <w:p w14:paraId="0DFF4B91" w14:textId="77777777" w:rsidR="000C01F2" w:rsidRPr="001D7E41" w:rsidRDefault="000C01F2" w:rsidP="00C93967">
            <w:pPr>
              <w:pStyle w:val="Paragraphedeliste"/>
              <w:ind w:left="0"/>
              <w:rPr>
                <w:sz w:val="22"/>
                <w:szCs w:val="22"/>
              </w:rPr>
            </w:pPr>
            <w:r w:rsidRPr="001D7E41">
              <w:t>Contrôle technique</w:t>
            </w:r>
          </w:p>
        </w:tc>
        <w:tc>
          <w:tcPr>
            <w:tcW w:w="4433" w:type="dxa"/>
          </w:tcPr>
          <w:p w14:paraId="1602A955" w14:textId="77777777" w:rsidR="000C01F2" w:rsidRPr="001D7E41" w:rsidRDefault="000C01F2" w:rsidP="00C93967">
            <w:pPr>
              <w:pStyle w:val="Paragraphedeliste"/>
              <w:ind w:left="0"/>
              <w:rPr>
                <w:sz w:val="22"/>
                <w:szCs w:val="22"/>
              </w:rPr>
            </w:pPr>
            <w:r w:rsidRPr="001D7E41">
              <w:t>Socotec</w:t>
            </w:r>
          </w:p>
        </w:tc>
      </w:tr>
      <w:tr w:rsidR="000C01F2" w:rsidRPr="001D7E41" w14:paraId="097EF996" w14:textId="77777777" w:rsidTr="000C01F2">
        <w:tc>
          <w:tcPr>
            <w:tcW w:w="2655" w:type="dxa"/>
          </w:tcPr>
          <w:p w14:paraId="3E721B2C" w14:textId="77777777" w:rsidR="000C01F2" w:rsidRPr="001D7E41" w:rsidRDefault="000C01F2" w:rsidP="00C93967">
            <w:pPr>
              <w:pStyle w:val="Paragraphedeliste"/>
              <w:ind w:left="0"/>
              <w:rPr>
                <w:sz w:val="22"/>
                <w:szCs w:val="22"/>
              </w:rPr>
            </w:pPr>
            <w:r w:rsidRPr="001D7E41">
              <w:t>Etudes sondes</w:t>
            </w:r>
          </w:p>
        </w:tc>
        <w:tc>
          <w:tcPr>
            <w:tcW w:w="4433" w:type="dxa"/>
          </w:tcPr>
          <w:p w14:paraId="3A893476" w14:textId="77777777" w:rsidR="000C01F2" w:rsidRPr="001D7E41" w:rsidRDefault="000C01F2" w:rsidP="00C93967">
            <w:pPr>
              <w:pStyle w:val="Paragraphedeliste"/>
              <w:ind w:left="0"/>
              <w:rPr>
                <w:sz w:val="22"/>
                <w:szCs w:val="22"/>
              </w:rPr>
            </w:pPr>
            <w:r w:rsidRPr="001D7E41">
              <w:t>Hydrogéologue conseil</w:t>
            </w:r>
          </w:p>
        </w:tc>
      </w:tr>
      <w:tr w:rsidR="000C01F2" w:rsidRPr="001D7E41" w14:paraId="6524F35D" w14:textId="77777777" w:rsidTr="000C01F2">
        <w:tc>
          <w:tcPr>
            <w:tcW w:w="2655" w:type="dxa"/>
          </w:tcPr>
          <w:p w14:paraId="6739A643" w14:textId="77777777" w:rsidR="000C01F2" w:rsidRPr="001D7E41" w:rsidRDefault="000C01F2" w:rsidP="00C93967">
            <w:pPr>
              <w:pStyle w:val="Paragraphedeliste"/>
              <w:ind w:left="0"/>
              <w:rPr>
                <w:sz w:val="22"/>
                <w:szCs w:val="22"/>
              </w:rPr>
            </w:pPr>
            <w:r w:rsidRPr="001D7E41">
              <w:t>Energie partagée</w:t>
            </w:r>
          </w:p>
        </w:tc>
        <w:tc>
          <w:tcPr>
            <w:tcW w:w="4433" w:type="dxa"/>
          </w:tcPr>
          <w:p w14:paraId="29AC5014" w14:textId="77777777" w:rsidR="000C01F2" w:rsidRPr="001D7E41" w:rsidRDefault="000C01F2" w:rsidP="00C93967">
            <w:pPr>
              <w:pStyle w:val="Paragraphedeliste"/>
              <w:ind w:left="0"/>
              <w:rPr>
                <w:sz w:val="22"/>
                <w:szCs w:val="22"/>
              </w:rPr>
            </w:pPr>
            <w:r w:rsidRPr="001D7E41">
              <w:t>ALEC</w:t>
            </w:r>
          </w:p>
        </w:tc>
      </w:tr>
      <w:tr w:rsidR="000C01F2" w:rsidRPr="001D7E41" w14:paraId="35A6CC71" w14:textId="77777777" w:rsidTr="000C01F2">
        <w:tc>
          <w:tcPr>
            <w:tcW w:w="2655" w:type="dxa"/>
          </w:tcPr>
          <w:p w14:paraId="55992767" w14:textId="77777777" w:rsidR="000C01F2" w:rsidRPr="001D7E41" w:rsidRDefault="000C01F2" w:rsidP="00C93967">
            <w:pPr>
              <w:pStyle w:val="Paragraphedeliste"/>
              <w:ind w:left="0"/>
              <w:rPr>
                <w:sz w:val="22"/>
                <w:szCs w:val="22"/>
              </w:rPr>
            </w:pPr>
            <w:r w:rsidRPr="001D7E41">
              <w:t>Dommages ouvrages</w:t>
            </w:r>
          </w:p>
        </w:tc>
        <w:tc>
          <w:tcPr>
            <w:tcW w:w="4433" w:type="dxa"/>
          </w:tcPr>
          <w:p w14:paraId="6F89747B" w14:textId="5BCD34A3" w:rsidR="000C01F2" w:rsidRPr="001D7E41" w:rsidRDefault="000C01F2" w:rsidP="00C93967">
            <w:pPr>
              <w:pStyle w:val="Paragraphedeliste"/>
              <w:ind w:left="0"/>
              <w:rPr>
                <w:sz w:val="22"/>
                <w:szCs w:val="22"/>
              </w:rPr>
            </w:pPr>
            <w:r w:rsidRPr="001D7E41">
              <w:t xml:space="preserve">Kerjam Llyod </w:t>
            </w:r>
          </w:p>
        </w:tc>
      </w:tr>
      <w:tr w:rsidR="000C01F2" w:rsidRPr="001D7E41" w14:paraId="34DE1A86" w14:textId="77777777" w:rsidTr="000C01F2">
        <w:tc>
          <w:tcPr>
            <w:tcW w:w="2655" w:type="dxa"/>
          </w:tcPr>
          <w:p w14:paraId="5AFDE15E" w14:textId="77777777" w:rsidR="000C01F2" w:rsidRPr="001D7E41" w:rsidRDefault="000C01F2" w:rsidP="00C93967">
            <w:pPr>
              <w:pStyle w:val="Paragraphedeliste"/>
              <w:ind w:left="0"/>
              <w:rPr>
                <w:sz w:val="22"/>
                <w:szCs w:val="22"/>
              </w:rPr>
            </w:pPr>
            <w:r w:rsidRPr="001D7E41">
              <w:t>Publication NR</w:t>
            </w:r>
          </w:p>
        </w:tc>
        <w:tc>
          <w:tcPr>
            <w:tcW w:w="4433" w:type="dxa"/>
          </w:tcPr>
          <w:p w14:paraId="58BBB694" w14:textId="77777777" w:rsidR="000C01F2" w:rsidRPr="001D7E41" w:rsidRDefault="000C01F2" w:rsidP="00C93967">
            <w:pPr>
              <w:pStyle w:val="Paragraphedeliste"/>
              <w:ind w:left="0"/>
              <w:rPr>
                <w:sz w:val="22"/>
                <w:szCs w:val="22"/>
              </w:rPr>
            </w:pPr>
          </w:p>
        </w:tc>
      </w:tr>
      <w:tr w:rsidR="000C01F2" w:rsidRPr="001D7E41" w14:paraId="588590B9" w14:textId="77777777" w:rsidTr="000C01F2">
        <w:tc>
          <w:tcPr>
            <w:tcW w:w="2655" w:type="dxa"/>
          </w:tcPr>
          <w:p w14:paraId="47AC5E7F" w14:textId="77777777" w:rsidR="000C01F2" w:rsidRPr="001D7E41" w:rsidRDefault="000C01F2" w:rsidP="00C93967">
            <w:pPr>
              <w:pStyle w:val="Paragraphedeliste"/>
              <w:ind w:left="0"/>
            </w:pPr>
            <w:r w:rsidRPr="001D7E41">
              <w:rPr>
                <w:b/>
              </w:rPr>
              <w:t>Sous total Honoraires</w:t>
            </w:r>
          </w:p>
        </w:tc>
        <w:tc>
          <w:tcPr>
            <w:tcW w:w="4433" w:type="dxa"/>
          </w:tcPr>
          <w:p w14:paraId="3AB2037B" w14:textId="541915CE" w:rsidR="000C01F2" w:rsidRPr="001D7E41" w:rsidRDefault="000C01F2" w:rsidP="00C93967">
            <w:pPr>
              <w:pStyle w:val="Paragraphedeliste"/>
              <w:ind w:left="0"/>
              <w:rPr>
                <w:sz w:val="22"/>
                <w:szCs w:val="22"/>
              </w:rPr>
            </w:pPr>
            <w:r w:rsidRPr="001D7E41">
              <w:rPr>
                <w:b/>
              </w:rPr>
              <w:t>56455,70</w:t>
            </w:r>
            <w:r>
              <w:rPr>
                <w:b/>
              </w:rPr>
              <w:t xml:space="preserve"> €HT</w:t>
            </w:r>
          </w:p>
        </w:tc>
      </w:tr>
    </w:tbl>
    <w:p w14:paraId="170DE752" w14:textId="77777777" w:rsidR="00084B33" w:rsidRPr="001D7E41" w:rsidRDefault="00084B33" w:rsidP="00084B33">
      <w:pPr>
        <w:pStyle w:val="Paragraphedeliste"/>
        <w:ind w:left="0"/>
        <w:rPr>
          <w:sz w:val="22"/>
          <w:szCs w:val="22"/>
        </w:rPr>
      </w:pPr>
    </w:p>
    <w:p w14:paraId="0B6FEDAA" w14:textId="77777777" w:rsidR="00084B33" w:rsidRPr="001D7E41" w:rsidRDefault="00084B33" w:rsidP="00084B33">
      <w:pPr>
        <w:pStyle w:val="Paragraphedeliste"/>
        <w:ind w:left="0"/>
        <w:jc w:val="both"/>
        <w:rPr>
          <w:sz w:val="22"/>
          <w:szCs w:val="22"/>
        </w:rPr>
      </w:pPr>
      <w:r w:rsidRPr="001D7E41">
        <w:rPr>
          <w:sz w:val="22"/>
          <w:szCs w:val="22"/>
        </w:rPr>
        <w:t>Le montant prévisionnel  du programme cabinet médical et paramédical (travaux et honoraires)  s’élève à ce jour à 414837,48€HT soit 497804,98€TTC</w:t>
      </w:r>
    </w:p>
    <w:p w14:paraId="489924D0" w14:textId="77777777" w:rsidR="001D7E41" w:rsidRPr="001D7E41" w:rsidRDefault="001D7E41" w:rsidP="00084B33"/>
    <w:p w14:paraId="64E0DCC7" w14:textId="77777777" w:rsidR="00084B33" w:rsidRPr="001D7E41" w:rsidRDefault="00084B33" w:rsidP="00084B33">
      <w:r w:rsidRPr="001D7E41">
        <w:t xml:space="preserve">Plan de financement : </w:t>
      </w:r>
    </w:p>
    <w:tbl>
      <w:tblPr>
        <w:tblStyle w:val="Grilledutableau"/>
        <w:tblW w:w="0" w:type="auto"/>
        <w:tblLook w:val="04A0" w:firstRow="1" w:lastRow="0" w:firstColumn="1" w:lastColumn="0" w:noHBand="0" w:noVBand="1"/>
      </w:tblPr>
      <w:tblGrid>
        <w:gridCol w:w="2265"/>
        <w:gridCol w:w="2975"/>
        <w:gridCol w:w="1837"/>
      </w:tblGrid>
      <w:tr w:rsidR="000C01F2" w:rsidRPr="001D7E41" w14:paraId="1D68A030" w14:textId="77777777" w:rsidTr="00C93967">
        <w:tc>
          <w:tcPr>
            <w:tcW w:w="2265" w:type="dxa"/>
          </w:tcPr>
          <w:p w14:paraId="2182BD39" w14:textId="77777777" w:rsidR="000C01F2" w:rsidRPr="001D7E41" w:rsidRDefault="000C01F2" w:rsidP="00C93967">
            <w:r w:rsidRPr="001D7E41">
              <w:t>Fonds</w:t>
            </w:r>
          </w:p>
        </w:tc>
        <w:tc>
          <w:tcPr>
            <w:tcW w:w="2975" w:type="dxa"/>
          </w:tcPr>
          <w:p w14:paraId="2FA20202" w14:textId="77777777" w:rsidR="000C01F2" w:rsidRPr="001D7E41" w:rsidRDefault="000C01F2" w:rsidP="00C93967">
            <w:r w:rsidRPr="001D7E41">
              <w:t xml:space="preserve">Institution </w:t>
            </w:r>
          </w:p>
        </w:tc>
        <w:tc>
          <w:tcPr>
            <w:tcW w:w="1837" w:type="dxa"/>
          </w:tcPr>
          <w:p w14:paraId="6129D8A2" w14:textId="77777777" w:rsidR="000C01F2" w:rsidRPr="001D7E41" w:rsidRDefault="000C01F2" w:rsidP="00C93967">
            <w:r w:rsidRPr="001D7E41">
              <w:t>Instruction</w:t>
            </w:r>
          </w:p>
        </w:tc>
      </w:tr>
      <w:tr w:rsidR="000C01F2" w:rsidRPr="001D7E41" w14:paraId="68936F83" w14:textId="77777777" w:rsidTr="00C93967">
        <w:tc>
          <w:tcPr>
            <w:tcW w:w="2265" w:type="dxa"/>
          </w:tcPr>
          <w:p w14:paraId="51D6030A" w14:textId="77777777" w:rsidR="000C01F2" w:rsidRPr="001D7E41" w:rsidRDefault="000C01F2" w:rsidP="00C93967">
            <w:r w:rsidRPr="001D7E41">
              <w:t>FDSIL - DETR</w:t>
            </w:r>
          </w:p>
        </w:tc>
        <w:tc>
          <w:tcPr>
            <w:tcW w:w="2975" w:type="dxa"/>
          </w:tcPr>
          <w:p w14:paraId="1A3F79EA" w14:textId="77777777" w:rsidR="000C01F2" w:rsidRPr="001D7E41" w:rsidRDefault="000C01F2" w:rsidP="00C93967">
            <w:r w:rsidRPr="001D7E41">
              <w:t>Etat</w:t>
            </w:r>
          </w:p>
        </w:tc>
        <w:tc>
          <w:tcPr>
            <w:tcW w:w="1837" w:type="dxa"/>
          </w:tcPr>
          <w:p w14:paraId="559C4F1A" w14:textId="77777777" w:rsidR="000C01F2" w:rsidRPr="001D7E41" w:rsidRDefault="000C01F2" w:rsidP="00C93967">
            <w:r w:rsidRPr="001D7E41">
              <w:t>sollicité</w:t>
            </w:r>
          </w:p>
        </w:tc>
      </w:tr>
      <w:tr w:rsidR="000C01F2" w:rsidRPr="001D7E41" w14:paraId="35A0B30D" w14:textId="77777777" w:rsidTr="00C93967">
        <w:tc>
          <w:tcPr>
            <w:tcW w:w="2265" w:type="dxa"/>
          </w:tcPr>
          <w:p w14:paraId="7B29D0F9" w14:textId="77777777" w:rsidR="000C01F2" w:rsidRPr="001D7E41" w:rsidRDefault="000C01F2" w:rsidP="00C93967">
            <w:r w:rsidRPr="001D7E41">
              <w:t xml:space="preserve">FDSR </w:t>
            </w:r>
          </w:p>
        </w:tc>
        <w:tc>
          <w:tcPr>
            <w:tcW w:w="2975" w:type="dxa"/>
          </w:tcPr>
          <w:p w14:paraId="0E42DF3D" w14:textId="77777777" w:rsidR="000C01F2" w:rsidRPr="001D7E41" w:rsidRDefault="000C01F2" w:rsidP="00C93967">
            <w:r w:rsidRPr="001D7E41">
              <w:t>Département</w:t>
            </w:r>
          </w:p>
        </w:tc>
        <w:tc>
          <w:tcPr>
            <w:tcW w:w="1837" w:type="dxa"/>
          </w:tcPr>
          <w:p w14:paraId="2410DAA5" w14:textId="77777777" w:rsidR="000C01F2" w:rsidRPr="001D7E41" w:rsidRDefault="000C01F2" w:rsidP="00C93967">
            <w:r w:rsidRPr="001D7E41">
              <w:t>attribué</w:t>
            </w:r>
          </w:p>
        </w:tc>
      </w:tr>
      <w:tr w:rsidR="000C01F2" w:rsidRPr="001D7E41" w14:paraId="04CB0272" w14:textId="77777777" w:rsidTr="00C93967">
        <w:tc>
          <w:tcPr>
            <w:tcW w:w="2265" w:type="dxa"/>
          </w:tcPr>
          <w:p w14:paraId="7101BBA8" w14:textId="77777777" w:rsidR="000C01F2" w:rsidRPr="001D7E41" w:rsidRDefault="000C01F2" w:rsidP="00C93967">
            <w:r w:rsidRPr="001D7E41">
              <w:t>CCGCPR</w:t>
            </w:r>
          </w:p>
        </w:tc>
        <w:tc>
          <w:tcPr>
            <w:tcW w:w="2975" w:type="dxa"/>
          </w:tcPr>
          <w:p w14:paraId="6A89163D" w14:textId="77777777" w:rsidR="000C01F2" w:rsidRPr="001D7E41" w:rsidRDefault="000C01F2" w:rsidP="00C93967">
            <w:r w:rsidRPr="001D7E41">
              <w:t>Communauté de communes</w:t>
            </w:r>
          </w:p>
        </w:tc>
        <w:tc>
          <w:tcPr>
            <w:tcW w:w="1837" w:type="dxa"/>
          </w:tcPr>
          <w:p w14:paraId="7C19CC99" w14:textId="77777777" w:rsidR="000C01F2" w:rsidRPr="001D7E41" w:rsidRDefault="000C01F2" w:rsidP="00C93967">
            <w:r w:rsidRPr="001D7E41">
              <w:t>attribué</w:t>
            </w:r>
          </w:p>
        </w:tc>
      </w:tr>
      <w:tr w:rsidR="000C01F2" w:rsidRPr="001D7E41" w14:paraId="679CF1A0" w14:textId="77777777" w:rsidTr="00C93967">
        <w:tc>
          <w:tcPr>
            <w:tcW w:w="2265" w:type="dxa"/>
          </w:tcPr>
          <w:p w14:paraId="7B298270" w14:textId="77777777" w:rsidR="000C01F2" w:rsidRPr="001D7E41" w:rsidRDefault="000C01F2" w:rsidP="00C93967">
            <w:r w:rsidRPr="001D7E41">
              <w:t>CR</w:t>
            </w:r>
          </w:p>
        </w:tc>
        <w:tc>
          <w:tcPr>
            <w:tcW w:w="2975" w:type="dxa"/>
          </w:tcPr>
          <w:p w14:paraId="027DF748" w14:textId="77777777" w:rsidR="000C01F2" w:rsidRPr="001D7E41" w:rsidRDefault="000C01F2" w:rsidP="00C93967">
            <w:r w:rsidRPr="001D7E41">
              <w:t>Conseil Régional</w:t>
            </w:r>
          </w:p>
        </w:tc>
        <w:tc>
          <w:tcPr>
            <w:tcW w:w="1837" w:type="dxa"/>
          </w:tcPr>
          <w:p w14:paraId="2A6108D7" w14:textId="77777777" w:rsidR="000C01F2" w:rsidRPr="001D7E41" w:rsidRDefault="000C01F2" w:rsidP="00C93967">
            <w:r w:rsidRPr="001D7E41">
              <w:t>sollicité</w:t>
            </w:r>
          </w:p>
        </w:tc>
      </w:tr>
      <w:tr w:rsidR="000C01F2" w:rsidRPr="001D7E41" w14:paraId="0164EF61" w14:textId="77777777" w:rsidTr="00C93967">
        <w:tc>
          <w:tcPr>
            <w:tcW w:w="2265" w:type="dxa"/>
          </w:tcPr>
          <w:p w14:paraId="0AEE78F2" w14:textId="5E59BA83" w:rsidR="000C01F2" w:rsidRPr="001D7E41" w:rsidRDefault="000C01F2" w:rsidP="00C93967">
            <w:r w:rsidRPr="001D7E41">
              <w:t>Ademe</w:t>
            </w:r>
          </w:p>
        </w:tc>
        <w:tc>
          <w:tcPr>
            <w:tcW w:w="2975" w:type="dxa"/>
          </w:tcPr>
          <w:p w14:paraId="79A28C04" w14:textId="77777777" w:rsidR="000C01F2" w:rsidRPr="001D7E41" w:rsidRDefault="000C01F2" w:rsidP="00C93967">
            <w:r w:rsidRPr="001D7E41">
              <w:t>ADEME</w:t>
            </w:r>
          </w:p>
        </w:tc>
        <w:tc>
          <w:tcPr>
            <w:tcW w:w="1837" w:type="dxa"/>
          </w:tcPr>
          <w:p w14:paraId="678F5962" w14:textId="77777777" w:rsidR="000C01F2" w:rsidRPr="001D7E41" w:rsidRDefault="000C01F2" w:rsidP="00C93967">
            <w:r w:rsidRPr="001D7E41">
              <w:t>sollicité</w:t>
            </w:r>
          </w:p>
        </w:tc>
      </w:tr>
      <w:tr w:rsidR="000C01F2" w:rsidRPr="001D7E41" w14:paraId="2667DEA1" w14:textId="77777777" w:rsidTr="00C93967">
        <w:tc>
          <w:tcPr>
            <w:tcW w:w="2265" w:type="dxa"/>
          </w:tcPr>
          <w:p w14:paraId="1840097F" w14:textId="77777777" w:rsidR="000C01F2" w:rsidRPr="001D7E41" w:rsidRDefault="000C01F2" w:rsidP="00C93967">
            <w:r w:rsidRPr="001D7E41">
              <w:t xml:space="preserve">Emprunt </w:t>
            </w:r>
          </w:p>
        </w:tc>
        <w:tc>
          <w:tcPr>
            <w:tcW w:w="2975" w:type="dxa"/>
          </w:tcPr>
          <w:p w14:paraId="6BB91BE3" w14:textId="77777777" w:rsidR="000C01F2" w:rsidRPr="001D7E41" w:rsidRDefault="000C01F2" w:rsidP="00C93967">
            <w:r w:rsidRPr="001D7E41">
              <w:t>Commune</w:t>
            </w:r>
          </w:p>
        </w:tc>
        <w:tc>
          <w:tcPr>
            <w:tcW w:w="1837" w:type="dxa"/>
          </w:tcPr>
          <w:p w14:paraId="5384BD88" w14:textId="77777777" w:rsidR="000C01F2" w:rsidRPr="001D7E41" w:rsidRDefault="000C01F2" w:rsidP="00C93967"/>
        </w:tc>
      </w:tr>
      <w:tr w:rsidR="000C01F2" w:rsidRPr="001D7E41" w14:paraId="7F91C120" w14:textId="77777777" w:rsidTr="00C93967">
        <w:tc>
          <w:tcPr>
            <w:tcW w:w="2265" w:type="dxa"/>
          </w:tcPr>
          <w:p w14:paraId="79D48041" w14:textId="77777777" w:rsidR="000C01F2" w:rsidRPr="001D7E41" w:rsidRDefault="000C01F2" w:rsidP="00C93967">
            <w:r w:rsidRPr="001D7E41">
              <w:t>Fonds propres</w:t>
            </w:r>
          </w:p>
        </w:tc>
        <w:tc>
          <w:tcPr>
            <w:tcW w:w="2975" w:type="dxa"/>
          </w:tcPr>
          <w:p w14:paraId="68493F89" w14:textId="77777777" w:rsidR="000C01F2" w:rsidRPr="001D7E41" w:rsidRDefault="000C01F2" w:rsidP="00C93967">
            <w:r w:rsidRPr="001D7E41">
              <w:t>Commune</w:t>
            </w:r>
          </w:p>
        </w:tc>
        <w:tc>
          <w:tcPr>
            <w:tcW w:w="1837" w:type="dxa"/>
          </w:tcPr>
          <w:p w14:paraId="6641A632" w14:textId="77777777" w:rsidR="000C01F2" w:rsidRPr="001D7E41" w:rsidRDefault="000C01F2" w:rsidP="00C93967"/>
        </w:tc>
      </w:tr>
      <w:tr w:rsidR="000C01F2" w:rsidRPr="001D7E41" w14:paraId="6363FC0F" w14:textId="77777777" w:rsidTr="00C93967">
        <w:tc>
          <w:tcPr>
            <w:tcW w:w="2265" w:type="dxa"/>
          </w:tcPr>
          <w:p w14:paraId="15AAD739" w14:textId="77777777" w:rsidR="000C01F2" w:rsidRPr="001D7E41" w:rsidRDefault="000C01F2" w:rsidP="00C93967"/>
        </w:tc>
        <w:tc>
          <w:tcPr>
            <w:tcW w:w="2975" w:type="dxa"/>
          </w:tcPr>
          <w:p w14:paraId="560F5D14" w14:textId="77777777" w:rsidR="000C01F2" w:rsidRPr="001D7E41" w:rsidRDefault="000C01F2" w:rsidP="00C93967"/>
        </w:tc>
        <w:tc>
          <w:tcPr>
            <w:tcW w:w="1837" w:type="dxa"/>
          </w:tcPr>
          <w:p w14:paraId="1817C818" w14:textId="77777777" w:rsidR="000C01F2" w:rsidRPr="001D7E41" w:rsidRDefault="000C01F2" w:rsidP="00C93967"/>
        </w:tc>
      </w:tr>
      <w:tr w:rsidR="000C01F2" w:rsidRPr="001D7E41" w14:paraId="26273079" w14:textId="77777777" w:rsidTr="00C93967">
        <w:tc>
          <w:tcPr>
            <w:tcW w:w="2265" w:type="dxa"/>
          </w:tcPr>
          <w:p w14:paraId="0DC9C643" w14:textId="77777777" w:rsidR="000C01F2" w:rsidRPr="001D7E41" w:rsidRDefault="000C01F2" w:rsidP="00C93967"/>
        </w:tc>
        <w:tc>
          <w:tcPr>
            <w:tcW w:w="2975" w:type="dxa"/>
          </w:tcPr>
          <w:p w14:paraId="10C7A0A8" w14:textId="77777777" w:rsidR="000C01F2" w:rsidRPr="001D7E41" w:rsidRDefault="000C01F2" w:rsidP="00C93967"/>
        </w:tc>
        <w:tc>
          <w:tcPr>
            <w:tcW w:w="1837" w:type="dxa"/>
          </w:tcPr>
          <w:p w14:paraId="03671F44" w14:textId="7EA55BE3" w:rsidR="000C01F2" w:rsidRPr="001D7E41" w:rsidRDefault="000C01F2" w:rsidP="00C93967">
            <w:r w:rsidRPr="001D7E41">
              <w:t>414 837.48</w:t>
            </w:r>
          </w:p>
        </w:tc>
      </w:tr>
    </w:tbl>
    <w:p w14:paraId="487B5159" w14:textId="77777777" w:rsidR="00084B33" w:rsidRPr="001D7E41" w:rsidRDefault="00084B33" w:rsidP="00084B33">
      <w:pPr>
        <w:pStyle w:val="Paragraphedeliste"/>
        <w:ind w:left="0"/>
        <w:jc w:val="both"/>
        <w:rPr>
          <w:sz w:val="22"/>
          <w:szCs w:val="22"/>
        </w:rPr>
      </w:pPr>
    </w:p>
    <w:p w14:paraId="3DEC906F" w14:textId="34888FC0" w:rsidR="00084B33" w:rsidRPr="001D7E41" w:rsidRDefault="00084B33" w:rsidP="00084B33">
      <w:pPr>
        <w:pStyle w:val="Paragraphedeliste"/>
        <w:ind w:left="0"/>
        <w:jc w:val="both"/>
        <w:rPr>
          <w:sz w:val="22"/>
          <w:szCs w:val="22"/>
        </w:rPr>
      </w:pPr>
      <w:r w:rsidRPr="001D7E41">
        <w:rPr>
          <w:sz w:val="22"/>
          <w:szCs w:val="22"/>
        </w:rPr>
        <w:t xml:space="preserve">Le Conseil Municipal, à </w:t>
      </w:r>
      <w:r w:rsidR="001D5404" w:rsidRPr="001D7E41">
        <w:rPr>
          <w:sz w:val="22"/>
          <w:szCs w:val="22"/>
        </w:rPr>
        <w:t>l’unanimité,</w:t>
      </w:r>
      <w:r w:rsidRPr="001D7E41">
        <w:rPr>
          <w:sz w:val="22"/>
          <w:szCs w:val="22"/>
        </w:rPr>
        <w:t xml:space="preserve"> confirme le plan de financement </w:t>
      </w:r>
    </w:p>
    <w:p w14:paraId="512D6AFD" w14:textId="4CFEEFE6" w:rsidR="00084B33" w:rsidRPr="001D7E41" w:rsidRDefault="00084B33" w:rsidP="00084B33">
      <w:pPr>
        <w:spacing w:after="100" w:afterAutospacing="1"/>
        <w:ind w:right="-28"/>
        <w:contextualSpacing/>
        <w:jc w:val="both"/>
        <w:rPr>
          <w:sz w:val="22"/>
          <w:szCs w:val="22"/>
        </w:rPr>
      </w:pPr>
      <w:r w:rsidRPr="001D7E41">
        <w:rPr>
          <w:sz w:val="22"/>
          <w:szCs w:val="22"/>
        </w:rPr>
        <w:t xml:space="preserve">Il sollicite des subventions </w:t>
      </w:r>
      <w:r w:rsidR="00F819FF">
        <w:rPr>
          <w:sz w:val="22"/>
          <w:szCs w:val="22"/>
        </w:rPr>
        <w:t xml:space="preserve">au titre de la </w:t>
      </w:r>
      <w:proofErr w:type="spellStart"/>
      <w:r w:rsidR="00F819FF">
        <w:rPr>
          <w:sz w:val="22"/>
          <w:szCs w:val="22"/>
        </w:rPr>
        <w:t>DETR</w:t>
      </w:r>
      <w:proofErr w:type="gramStart"/>
      <w:r w:rsidR="00F819FF">
        <w:rPr>
          <w:sz w:val="22"/>
          <w:szCs w:val="22"/>
        </w:rPr>
        <w:t>,</w:t>
      </w:r>
      <w:r w:rsidRPr="001D7E41">
        <w:rPr>
          <w:sz w:val="22"/>
          <w:szCs w:val="22"/>
        </w:rPr>
        <w:t>du</w:t>
      </w:r>
      <w:proofErr w:type="spellEnd"/>
      <w:proofErr w:type="gramEnd"/>
      <w:r w:rsidRPr="001D7E41">
        <w:rPr>
          <w:sz w:val="22"/>
          <w:szCs w:val="22"/>
        </w:rPr>
        <w:t xml:space="preserve"> </w:t>
      </w:r>
      <w:proofErr w:type="spellStart"/>
      <w:r w:rsidRPr="001D7E41">
        <w:rPr>
          <w:sz w:val="22"/>
          <w:szCs w:val="22"/>
        </w:rPr>
        <w:t>FDSIL,</w:t>
      </w:r>
      <w:r w:rsidR="009014AE">
        <w:rPr>
          <w:sz w:val="22"/>
          <w:szCs w:val="22"/>
        </w:rPr>
        <w:t>de</w:t>
      </w:r>
      <w:proofErr w:type="spellEnd"/>
      <w:r w:rsidRPr="001D7E41">
        <w:rPr>
          <w:sz w:val="22"/>
          <w:szCs w:val="22"/>
        </w:rPr>
        <w:t xml:space="preserve"> l’ADEME et des Fonds Européens</w:t>
      </w:r>
      <w:r w:rsidR="001D7E41" w:rsidRPr="001D7E41">
        <w:rPr>
          <w:sz w:val="22"/>
          <w:szCs w:val="22"/>
        </w:rPr>
        <w:t>, de la Région</w:t>
      </w:r>
      <w:r w:rsidR="00F819FF">
        <w:rPr>
          <w:sz w:val="22"/>
          <w:szCs w:val="22"/>
        </w:rPr>
        <w:t xml:space="preserve"> et du Département</w:t>
      </w:r>
      <w:r w:rsidR="001D7E41" w:rsidRPr="001D7E41">
        <w:rPr>
          <w:sz w:val="22"/>
          <w:szCs w:val="22"/>
        </w:rPr>
        <w:t>.</w:t>
      </w:r>
    </w:p>
    <w:p w14:paraId="3B86C974" w14:textId="733ED314" w:rsidR="000E6A06" w:rsidRPr="00020781" w:rsidRDefault="00084B33" w:rsidP="00067796">
      <w:pPr>
        <w:spacing w:after="100" w:afterAutospacing="1"/>
        <w:ind w:right="-28"/>
        <w:contextualSpacing/>
        <w:jc w:val="both"/>
        <w:rPr>
          <w:sz w:val="22"/>
          <w:szCs w:val="22"/>
        </w:rPr>
      </w:pPr>
      <w:r w:rsidRPr="001D7E41">
        <w:rPr>
          <w:sz w:val="22"/>
          <w:szCs w:val="22"/>
        </w:rPr>
        <w:t>Il sollicite une subvention auprès des divers organismes susceptibles de financer ce dossier de cabinet médical et paramédical, qui sera construit avec des matériaux bio-</w:t>
      </w:r>
      <w:proofErr w:type="spellStart"/>
      <w:r w:rsidRPr="001D7E41">
        <w:rPr>
          <w:sz w:val="22"/>
          <w:szCs w:val="22"/>
        </w:rPr>
        <w:t>sourcés</w:t>
      </w:r>
      <w:proofErr w:type="spellEnd"/>
      <w:r w:rsidRPr="001D7E41">
        <w:rPr>
          <w:sz w:val="22"/>
          <w:szCs w:val="22"/>
        </w:rPr>
        <w:t>, avec une mise en œuvre d’une géothermie. Ce bâtiment a pour vocation l’accueil de professionnels de santé.</w:t>
      </w:r>
    </w:p>
    <w:p w14:paraId="16B9C047" w14:textId="327364C3" w:rsidR="00084B33" w:rsidRPr="001D7E41" w:rsidRDefault="00543EE1" w:rsidP="00084B33">
      <w:pPr>
        <w:pStyle w:val="Paragraphedeliste"/>
        <w:ind w:left="0"/>
        <w:rPr>
          <w:b/>
          <w:sz w:val="22"/>
          <w:szCs w:val="22"/>
          <w:u w:val="single"/>
        </w:rPr>
      </w:pPr>
      <w:r>
        <w:rPr>
          <w:b/>
          <w:sz w:val="22"/>
          <w:szCs w:val="22"/>
          <w:u w:val="single"/>
        </w:rPr>
        <w:t>Délibération n°99</w:t>
      </w:r>
      <w:r w:rsidR="00084B33" w:rsidRPr="001D7E41">
        <w:rPr>
          <w:b/>
          <w:sz w:val="22"/>
          <w:szCs w:val="22"/>
          <w:u w:val="single"/>
        </w:rPr>
        <w:t xml:space="preserve"> : Toilettes Ecole Primaire – demande de subvention FDSR </w:t>
      </w:r>
    </w:p>
    <w:p w14:paraId="1CFD15A8" w14:textId="77777777" w:rsidR="00084B33" w:rsidRDefault="00084B33" w:rsidP="00084B33">
      <w:pPr>
        <w:tabs>
          <w:tab w:val="num" w:pos="900"/>
        </w:tabs>
        <w:ind w:right="98"/>
        <w:jc w:val="both"/>
        <w:rPr>
          <w:sz w:val="22"/>
          <w:szCs w:val="22"/>
        </w:rPr>
      </w:pPr>
      <w:r w:rsidRPr="001D7E41">
        <w:rPr>
          <w:sz w:val="22"/>
          <w:szCs w:val="22"/>
        </w:rPr>
        <w:t>Madame Lemaire rappelle aux membres du Conseil Municipal le projet de mises aux normes des toilettes de l’école. Madame Lemaire fait part de l’estimatif des travaux présentés par M. Gilard, coordonnateur de travaux qui s’élève à 142340 euros HT.</w:t>
      </w:r>
    </w:p>
    <w:p w14:paraId="34349105" w14:textId="175248CD" w:rsidR="00084B33" w:rsidRPr="00084B33" w:rsidRDefault="00084B33" w:rsidP="00084B33">
      <w:pPr>
        <w:tabs>
          <w:tab w:val="num" w:pos="900"/>
        </w:tabs>
        <w:ind w:right="98"/>
        <w:jc w:val="both"/>
        <w:rPr>
          <w:i/>
          <w:sz w:val="22"/>
          <w:szCs w:val="22"/>
        </w:rPr>
      </w:pPr>
      <w:r w:rsidRPr="001D7E41">
        <w:rPr>
          <w:sz w:val="22"/>
          <w:szCs w:val="22"/>
        </w:rPr>
        <w:t>Au vu des devis, un programme de 35 000 €HT hors maitrise d’œuvre serait plus réaliste pour les capacités financières de la commune. Des devis réactualisés seront sollicités auprès des entreprises</w:t>
      </w:r>
      <w:r w:rsidRPr="00084B33">
        <w:rPr>
          <w:i/>
          <w:sz w:val="22"/>
          <w:szCs w:val="22"/>
        </w:rPr>
        <w:t>.</w:t>
      </w:r>
    </w:p>
    <w:p w14:paraId="5FAC2F20" w14:textId="3F571AB8" w:rsidR="00084B33" w:rsidRPr="001D7E41" w:rsidRDefault="00084B33" w:rsidP="00084B33">
      <w:pPr>
        <w:tabs>
          <w:tab w:val="num" w:pos="900"/>
        </w:tabs>
        <w:ind w:right="98"/>
        <w:jc w:val="both"/>
        <w:rPr>
          <w:sz w:val="22"/>
          <w:szCs w:val="22"/>
        </w:rPr>
      </w:pPr>
      <w:r w:rsidRPr="001D7E41">
        <w:rPr>
          <w:sz w:val="22"/>
          <w:szCs w:val="22"/>
        </w:rPr>
        <w:t xml:space="preserve">Le Conseil Municipal,  à l’unanimité, ratifie ce projet d’aménagement des sanitaires de l’école pour un montant de 35000€HT  et sollicite une subvention au taux le plus élevé auprès du FDSR. </w:t>
      </w:r>
    </w:p>
    <w:p w14:paraId="0BA8DE03" w14:textId="77777777" w:rsidR="001D7E41" w:rsidRPr="00084B33" w:rsidRDefault="001D7E41" w:rsidP="00084B33">
      <w:pPr>
        <w:tabs>
          <w:tab w:val="num" w:pos="900"/>
        </w:tabs>
        <w:ind w:right="98"/>
        <w:jc w:val="both"/>
        <w:rPr>
          <w:i/>
          <w:sz w:val="22"/>
          <w:szCs w:val="22"/>
        </w:rPr>
      </w:pPr>
    </w:p>
    <w:p w14:paraId="199DA9CF" w14:textId="5ADAF6D3" w:rsidR="00084B33" w:rsidRPr="001D7E41" w:rsidRDefault="00084B33" w:rsidP="00084B33">
      <w:pPr>
        <w:tabs>
          <w:tab w:val="num" w:pos="900"/>
        </w:tabs>
        <w:ind w:right="98"/>
        <w:jc w:val="both"/>
        <w:rPr>
          <w:b/>
          <w:sz w:val="22"/>
          <w:szCs w:val="22"/>
          <w:u w:val="single"/>
        </w:rPr>
      </w:pPr>
      <w:r w:rsidRPr="001D7E41">
        <w:rPr>
          <w:b/>
          <w:sz w:val="22"/>
          <w:szCs w:val="22"/>
          <w:u w:val="single"/>
        </w:rPr>
        <w:t>Délibération n°100 : Standard téléphonique – Société Hexatel</w:t>
      </w:r>
    </w:p>
    <w:p w14:paraId="1506380F" w14:textId="13D0F0D9" w:rsidR="00084B33" w:rsidRPr="00067796" w:rsidRDefault="00084B33" w:rsidP="00084B33">
      <w:pPr>
        <w:tabs>
          <w:tab w:val="num" w:pos="900"/>
        </w:tabs>
        <w:ind w:right="98"/>
        <w:jc w:val="both"/>
        <w:rPr>
          <w:sz w:val="22"/>
          <w:szCs w:val="22"/>
        </w:rPr>
      </w:pPr>
      <w:r w:rsidRPr="001D7E41">
        <w:rPr>
          <w:sz w:val="22"/>
          <w:szCs w:val="22"/>
        </w:rPr>
        <w:t xml:space="preserve">Madame Lemaire informe que la Société Hexatel, après négociations est en mesure de présenter une meilleure offre que la société </w:t>
      </w:r>
      <w:proofErr w:type="spellStart"/>
      <w:r w:rsidRPr="001D7E41">
        <w:rPr>
          <w:sz w:val="22"/>
          <w:szCs w:val="22"/>
        </w:rPr>
        <w:t>Comasys</w:t>
      </w:r>
      <w:proofErr w:type="spellEnd"/>
      <w:r w:rsidRPr="001D7E41">
        <w:rPr>
          <w:sz w:val="22"/>
          <w:szCs w:val="22"/>
        </w:rPr>
        <w:t xml:space="preserve">, </w:t>
      </w:r>
      <w:r w:rsidR="001D7E41" w:rsidRPr="001D7E41">
        <w:rPr>
          <w:sz w:val="22"/>
          <w:szCs w:val="22"/>
        </w:rPr>
        <w:t xml:space="preserve"> </w:t>
      </w:r>
      <w:r w:rsidRPr="001D7E41">
        <w:rPr>
          <w:sz w:val="22"/>
          <w:szCs w:val="22"/>
        </w:rPr>
        <w:t>Le Conseil Municipal,  à l’unanimité, ratifie la proposition de la société Hexatel</w:t>
      </w:r>
      <w:r w:rsidR="001D7E41" w:rsidRPr="001D7E41">
        <w:rPr>
          <w:sz w:val="22"/>
          <w:szCs w:val="22"/>
        </w:rPr>
        <w:t>, au prix de 81€HT mensuel avec une location de 60 mois.</w:t>
      </w:r>
    </w:p>
    <w:p w14:paraId="0FED5333" w14:textId="77777777" w:rsidR="00543EE1" w:rsidRDefault="00543EE1" w:rsidP="00084B33">
      <w:pPr>
        <w:tabs>
          <w:tab w:val="num" w:pos="900"/>
        </w:tabs>
        <w:ind w:right="98"/>
        <w:jc w:val="both"/>
        <w:rPr>
          <w:b/>
          <w:sz w:val="22"/>
          <w:szCs w:val="22"/>
          <w:u w:val="single"/>
        </w:rPr>
      </w:pPr>
    </w:p>
    <w:p w14:paraId="1B9977D2" w14:textId="1FE38643" w:rsidR="00084B33" w:rsidRPr="001D7E41" w:rsidRDefault="00084B33" w:rsidP="00084B33">
      <w:pPr>
        <w:tabs>
          <w:tab w:val="num" w:pos="900"/>
        </w:tabs>
        <w:ind w:right="98"/>
        <w:jc w:val="both"/>
        <w:rPr>
          <w:b/>
          <w:sz w:val="22"/>
          <w:szCs w:val="22"/>
        </w:rPr>
      </w:pPr>
      <w:r w:rsidRPr="001D7E41">
        <w:rPr>
          <w:b/>
          <w:sz w:val="22"/>
          <w:szCs w:val="22"/>
          <w:u w:val="single"/>
        </w:rPr>
        <w:t>Délibération n°101 : Maintenance Chauffage</w:t>
      </w:r>
      <w:r w:rsidRPr="001D7E41">
        <w:rPr>
          <w:b/>
          <w:sz w:val="22"/>
          <w:szCs w:val="22"/>
        </w:rPr>
        <w:t xml:space="preserve"> : </w:t>
      </w:r>
    </w:p>
    <w:p w14:paraId="4D0A9B2E" w14:textId="1BC35141" w:rsidR="00084B33" w:rsidRPr="001D7E41" w:rsidRDefault="00084B33" w:rsidP="00084B33">
      <w:pPr>
        <w:tabs>
          <w:tab w:val="num" w:pos="900"/>
        </w:tabs>
        <w:ind w:right="98"/>
        <w:jc w:val="both"/>
        <w:rPr>
          <w:sz w:val="22"/>
          <w:szCs w:val="22"/>
        </w:rPr>
      </w:pPr>
      <w:r w:rsidRPr="001D7E41">
        <w:rPr>
          <w:sz w:val="22"/>
          <w:szCs w:val="22"/>
        </w:rPr>
        <w:t>Madame Lemaire fait part de la consultation pour la maintenance chauffage.</w:t>
      </w:r>
      <w:r w:rsidR="00543EE1">
        <w:rPr>
          <w:sz w:val="22"/>
          <w:szCs w:val="22"/>
        </w:rPr>
        <w:t xml:space="preserve"> Le Conseil municipal à l’unanimité, retient la proposition</w:t>
      </w:r>
      <w:r w:rsidR="00F819FF">
        <w:rPr>
          <w:sz w:val="22"/>
          <w:szCs w:val="22"/>
        </w:rPr>
        <w:t xml:space="preserve"> de l’entreprise CO</w:t>
      </w:r>
      <w:r w:rsidRPr="001D7E41">
        <w:rPr>
          <w:sz w:val="22"/>
          <w:szCs w:val="22"/>
        </w:rPr>
        <w:t>FELY pour 4 sites avec des visites trimestrielles</w:t>
      </w:r>
      <w:r w:rsidR="00543EE1">
        <w:rPr>
          <w:sz w:val="22"/>
          <w:szCs w:val="22"/>
        </w:rPr>
        <w:t xml:space="preserve"> pour un montant de</w:t>
      </w:r>
      <w:r w:rsidRPr="001D7E41">
        <w:rPr>
          <w:sz w:val="22"/>
          <w:szCs w:val="22"/>
        </w:rPr>
        <w:t xml:space="preserve"> 2340€HT annuel.</w:t>
      </w:r>
    </w:p>
    <w:p w14:paraId="0859CA9A" w14:textId="77777777" w:rsidR="00084B33" w:rsidRDefault="00084B33" w:rsidP="00084B33">
      <w:pPr>
        <w:ind w:right="-28"/>
        <w:rPr>
          <w:i/>
          <w:sz w:val="22"/>
          <w:szCs w:val="22"/>
        </w:rPr>
      </w:pPr>
    </w:p>
    <w:p w14:paraId="51B46E87" w14:textId="77777777" w:rsidR="00067796" w:rsidRDefault="00067796" w:rsidP="00084B33">
      <w:pPr>
        <w:ind w:right="-28"/>
        <w:rPr>
          <w:i/>
          <w:sz w:val="22"/>
          <w:szCs w:val="22"/>
        </w:rPr>
      </w:pPr>
    </w:p>
    <w:p w14:paraId="10E64956" w14:textId="77777777" w:rsidR="000C01F2" w:rsidRDefault="000C01F2" w:rsidP="00084B33">
      <w:pPr>
        <w:ind w:right="-28"/>
        <w:rPr>
          <w:i/>
          <w:sz w:val="22"/>
          <w:szCs w:val="22"/>
        </w:rPr>
      </w:pPr>
    </w:p>
    <w:p w14:paraId="6D98126D" w14:textId="77777777" w:rsidR="000C01F2" w:rsidRDefault="000C01F2" w:rsidP="00084B33">
      <w:pPr>
        <w:ind w:right="-28"/>
        <w:rPr>
          <w:i/>
          <w:sz w:val="22"/>
          <w:szCs w:val="22"/>
        </w:rPr>
      </w:pPr>
    </w:p>
    <w:p w14:paraId="7E07C38C" w14:textId="77777777" w:rsidR="000C01F2" w:rsidRPr="00084B33" w:rsidRDefault="000C01F2" w:rsidP="00084B33">
      <w:pPr>
        <w:ind w:right="-28"/>
        <w:rPr>
          <w:i/>
          <w:sz w:val="22"/>
          <w:szCs w:val="22"/>
        </w:rPr>
      </w:pPr>
    </w:p>
    <w:p w14:paraId="057B28A4" w14:textId="77777777" w:rsidR="008600E2" w:rsidRPr="00C71A11" w:rsidRDefault="008600E2" w:rsidP="008600E2">
      <w:pPr>
        <w:ind w:left="705" w:right="-648"/>
        <w:jc w:val="both"/>
        <w:rPr>
          <w:b/>
          <w:sz w:val="28"/>
          <w:szCs w:val="28"/>
          <w:u w:val="single"/>
        </w:rPr>
      </w:pPr>
      <w:r>
        <w:rPr>
          <w:b/>
          <w:sz w:val="28"/>
          <w:szCs w:val="28"/>
          <w:u w:val="single"/>
        </w:rPr>
        <w:lastRenderedPageBreak/>
        <w:t>2. FINANCES</w:t>
      </w:r>
    </w:p>
    <w:p w14:paraId="16F78BB4" w14:textId="77777777" w:rsidR="00020781" w:rsidRDefault="00020781" w:rsidP="008600E2">
      <w:pPr>
        <w:ind w:right="-28"/>
        <w:rPr>
          <w:sz w:val="22"/>
          <w:szCs w:val="22"/>
          <w:u w:val="single"/>
        </w:rPr>
      </w:pPr>
    </w:p>
    <w:p w14:paraId="1737B04C" w14:textId="1374F14D" w:rsidR="00084B33" w:rsidRPr="00543EE1" w:rsidRDefault="00084B33" w:rsidP="00084B33">
      <w:pPr>
        <w:ind w:right="-28"/>
        <w:jc w:val="both"/>
        <w:rPr>
          <w:b/>
          <w:sz w:val="22"/>
          <w:szCs w:val="22"/>
          <w:u w:val="single"/>
        </w:rPr>
      </w:pPr>
      <w:r w:rsidRPr="00543EE1">
        <w:rPr>
          <w:b/>
          <w:sz w:val="22"/>
          <w:szCs w:val="22"/>
          <w:u w:val="single"/>
        </w:rPr>
        <w:t>Délibération n°102 : Cabinet médical et paramédical : création d’un budget annexe</w:t>
      </w:r>
    </w:p>
    <w:p w14:paraId="4E72FEEB" w14:textId="31891763" w:rsidR="00084B33" w:rsidRPr="00543EE1" w:rsidRDefault="00543EE1" w:rsidP="00084B33">
      <w:pPr>
        <w:ind w:right="-28"/>
        <w:jc w:val="both"/>
        <w:rPr>
          <w:sz w:val="22"/>
          <w:szCs w:val="22"/>
        </w:rPr>
      </w:pPr>
      <w:r w:rsidRPr="00543EE1">
        <w:rPr>
          <w:sz w:val="22"/>
          <w:szCs w:val="22"/>
        </w:rPr>
        <w:t>Le Co</w:t>
      </w:r>
      <w:r>
        <w:rPr>
          <w:sz w:val="22"/>
          <w:szCs w:val="22"/>
        </w:rPr>
        <w:t>nseil Municipal,</w:t>
      </w:r>
      <w:r w:rsidRPr="00543EE1">
        <w:rPr>
          <w:sz w:val="22"/>
          <w:szCs w:val="22"/>
        </w:rPr>
        <w:t xml:space="preserve"> à l’unanimité,  décide d’ouvrir un budget annexe Cabinet Médical et Paramédical, qui sera non assujetti à la TVA. </w:t>
      </w:r>
    </w:p>
    <w:p w14:paraId="2CAA56C3" w14:textId="73530E9F" w:rsidR="00084B33" w:rsidRPr="00543EE1" w:rsidRDefault="00084B33" w:rsidP="00084B33">
      <w:pPr>
        <w:ind w:right="-28"/>
        <w:jc w:val="both"/>
        <w:rPr>
          <w:sz w:val="22"/>
          <w:szCs w:val="22"/>
        </w:rPr>
      </w:pPr>
      <w:r w:rsidRPr="00543EE1">
        <w:rPr>
          <w:sz w:val="22"/>
          <w:szCs w:val="22"/>
        </w:rPr>
        <w:t xml:space="preserve">Ce budget permettra une vision globale de cette opération, notamment dans les coûts de fonctionnement. </w:t>
      </w:r>
    </w:p>
    <w:p w14:paraId="1DCF4511" w14:textId="2C14F210" w:rsidR="00084B33" w:rsidRPr="00543EE1" w:rsidRDefault="00084B33" w:rsidP="00084B33">
      <w:pPr>
        <w:ind w:right="-28"/>
        <w:jc w:val="both"/>
        <w:rPr>
          <w:sz w:val="22"/>
          <w:szCs w:val="22"/>
        </w:rPr>
      </w:pPr>
      <w:r w:rsidRPr="00543EE1">
        <w:rPr>
          <w:sz w:val="22"/>
          <w:szCs w:val="22"/>
        </w:rPr>
        <w:t xml:space="preserve">Ce budget comprendra une section d’investissement (travaux – subventions, emprunt et autofinancement) et une section de fonctionnement </w:t>
      </w:r>
      <w:r w:rsidR="001D5404" w:rsidRPr="00543EE1">
        <w:rPr>
          <w:sz w:val="22"/>
          <w:szCs w:val="22"/>
        </w:rPr>
        <w:t>(frais</w:t>
      </w:r>
      <w:r w:rsidRPr="00543EE1">
        <w:rPr>
          <w:sz w:val="22"/>
          <w:szCs w:val="22"/>
        </w:rPr>
        <w:t xml:space="preserve"> de fonctionnement- loyers).</w:t>
      </w:r>
    </w:p>
    <w:p w14:paraId="5F523338" w14:textId="77777777" w:rsidR="004A6179" w:rsidRPr="00543EE1" w:rsidRDefault="004A6179" w:rsidP="004A6179">
      <w:pPr>
        <w:ind w:right="-28"/>
        <w:rPr>
          <w:b/>
        </w:rPr>
      </w:pPr>
    </w:p>
    <w:p w14:paraId="19708A87" w14:textId="58DA05D1" w:rsidR="004A6179" w:rsidRPr="00543EE1" w:rsidRDefault="004A6179" w:rsidP="004A6179">
      <w:pPr>
        <w:ind w:right="-28"/>
        <w:rPr>
          <w:b/>
          <w:sz w:val="22"/>
          <w:szCs w:val="22"/>
          <w:u w:val="single"/>
        </w:rPr>
      </w:pPr>
      <w:r w:rsidRPr="00543EE1">
        <w:rPr>
          <w:b/>
          <w:sz w:val="22"/>
          <w:szCs w:val="22"/>
          <w:u w:val="single"/>
        </w:rPr>
        <w:t>Délibération n°103 : Cabinet médical et paramédical : emprunt relais 65000€</w:t>
      </w:r>
    </w:p>
    <w:p w14:paraId="42A551EA" w14:textId="77777777" w:rsidR="002736E0" w:rsidRPr="00543EE1" w:rsidRDefault="002736E0" w:rsidP="002736E0">
      <w:pPr>
        <w:ind w:right="-28"/>
        <w:jc w:val="both"/>
        <w:rPr>
          <w:sz w:val="22"/>
          <w:szCs w:val="22"/>
        </w:rPr>
      </w:pPr>
      <w:r w:rsidRPr="00543EE1">
        <w:rPr>
          <w:sz w:val="22"/>
          <w:szCs w:val="22"/>
        </w:rPr>
        <w:t>Trois établissements bancaires ont été sollicités. Seuls deux ont répondu.</w:t>
      </w:r>
    </w:p>
    <w:p w14:paraId="0D7F2B1F" w14:textId="5B4449E9" w:rsidR="004A6179" w:rsidRPr="00543EE1" w:rsidRDefault="00543EE1" w:rsidP="004A6179">
      <w:pPr>
        <w:ind w:right="-28"/>
        <w:jc w:val="both"/>
        <w:rPr>
          <w:sz w:val="22"/>
          <w:szCs w:val="22"/>
        </w:rPr>
      </w:pPr>
      <w:r w:rsidRPr="00543EE1">
        <w:rPr>
          <w:sz w:val="22"/>
          <w:szCs w:val="22"/>
        </w:rPr>
        <w:t>Le Conseil Municipal, à l’unanimité,  décide de retenir la proposition du crédit agricole, pour un montant de 65000,00€ emprunté, avec un taux de 0,74% soit 965,52€ d’intérêts, sur une durée de 2 ans avec un remboursement unique 24 mois après le déblocage des fonds.</w:t>
      </w:r>
      <w:r>
        <w:rPr>
          <w:sz w:val="22"/>
          <w:szCs w:val="22"/>
        </w:rPr>
        <w:t xml:space="preserve"> Cet emprunt est contracté </w:t>
      </w:r>
      <w:r w:rsidR="004A6179" w:rsidRPr="00543EE1">
        <w:rPr>
          <w:sz w:val="22"/>
          <w:szCs w:val="22"/>
        </w:rPr>
        <w:t>dans l’attente du reversement du F</w:t>
      </w:r>
      <w:r>
        <w:rPr>
          <w:sz w:val="22"/>
          <w:szCs w:val="22"/>
        </w:rPr>
        <w:t xml:space="preserve">onds de </w:t>
      </w:r>
      <w:r w:rsidR="004A6179" w:rsidRPr="00543EE1">
        <w:rPr>
          <w:sz w:val="22"/>
          <w:szCs w:val="22"/>
        </w:rPr>
        <w:t>C</w:t>
      </w:r>
      <w:r>
        <w:rPr>
          <w:sz w:val="22"/>
          <w:szCs w:val="22"/>
        </w:rPr>
        <w:t xml:space="preserve">ompensation de la </w:t>
      </w:r>
      <w:r w:rsidR="004A6179" w:rsidRPr="00543EE1">
        <w:rPr>
          <w:sz w:val="22"/>
          <w:szCs w:val="22"/>
        </w:rPr>
        <w:t xml:space="preserve">TVA. </w:t>
      </w:r>
    </w:p>
    <w:p w14:paraId="00A4AFC7" w14:textId="77777777" w:rsidR="00A41B36" w:rsidRDefault="00A41B36" w:rsidP="008600E2">
      <w:pPr>
        <w:ind w:right="-28"/>
        <w:rPr>
          <w:sz w:val="22"/>
          <w:szCs w:val="22"/>
          <w:u w:val="single"/>
        </w:rPr>
      </w:pPr>
    </w:p>
    <w:p w14:paraId="602DA9D5" w14:textId="04AE3B4D" w:rsidR="004A6179" w:rsidRPr="00543EE1" w:rsidRDefault="004A6179" w:rsidP="004A6179">
      <w:pPr>
        <w:ind w:right="-28"/>
        <w:rPr>
          <w:b/>
          <w:sz w:val="22"/>
          <w:szCs w:val="22"/>
          <w:u w:val="single"/>
        </w:rPr>
      </w:pPr>
      <w:r w:rsidRPr="00543EE1">
        <w:rPr>
          <w:b/>
          <w:sz w:val="22"/>
          <w:szCs w:val="22"/>
          <w:u w:val="single"/>
        </w:rPr>
        <w:t>Délibération n°104 : Cabinet médical et paramédical -  emprunt 100000€ auprès du Crédit Agricole</w:t>
      </w:r>
    </w:p>
    <w:p w14:paraId="4F564F15" w14:textId="77777777" w:rsidR="002736E0" w:rsidRPr="00543EE1" w:rsidRDefault="002736E0" w:rsidP="002736E0">
      <w:pPr>
        <w:ind w:right="-28"/>
        <w:jc w:val="both"/>
        <w:rPr>
          <w:sz w:val="22"/>
          <w:szCs w:val="22"/>
        </w:rPr>
      </w:pPr>
      <w:r w:rsidRPr="00543EE1">
        <w:rPr>
          <w:sz w:val="22"/>
          <w:szCs w:val="22"/>
        </w:rPr>
        <w:t>Trois établissements bancaires ont été sollicités. Seuls deux ont répondu.</w:t>
      </w:r>
    </w:p>
    <w:p w14:paraId="74AD848A" w14:textId="1C16CB98" w:rsidR="004A6179" w:rsidRPr="00543EE1" w:rsidRDefault="00543EE1" w:rsidP="004A6179">
      <w:pPr>
        <w:ind w:right="-28"/>
        <w:jc w:val="both"/>
        <w:rPr>
          <w:sz w:val="22"/>
          <w:szCs w:val="22"/>
        </w:rPr>
      </w:pPr>
      <w:r w:rsidRPr="00543EE1">
        <w:rPr>
          <w:sz w:val="22"/>
          <w:szCs w:val="22"/>
        </w:rPr>
        <w:t>Le Conseil Municipal, à l’unanimité,  décide de retenir la proposition du crédit agricole,</w:t>
      </w:r>
      <w:r w:rsidR="002736E0">
        <w:rPr>
          <w:sz w:val="22"/>
          <w:szCs w:val="22"/>
        </w:rPr>
        <w:t xml:space="preserve"> pour un montant de 100 000,00€</w:t>
      </w:r>
      <w:r w:rsidRPr="00543EE1">
        <w:rPr>
          <w:sz w:val="22"/>
          <w:szCs w:val="22"/>
        </w:rPr>
        <w:t xml:space="preserve">, avec un taux de 0,79% soit 6239€ d’intérêts, sur une durée de 15 ans avec des échéances semestrielles. </w:t>
      </w:r>
      <w:r w:rsidR="004A6179" w:rsidRPr="00543EE1">
        <w:rPr>
          <w:sz w:val="22"/>
          <w:szCs w:val="22"/>
        </w:rPr>
        <w:t>Trois établissements bancaires ont été sollicités. Seuls deux ont répondu.</w:t>
      </w:r>
    </w:p>
    <w:p w14:paraId="6B496BA5" w14:textId="77777777" w:rsidR="000B7E67" w:rsidRPr="002736E0" w:rsidRDefault="000B7E67" w:rsidP="000B7E67">
      <w:pPr>
        <w:ind w:right="-28"/>
        <w:jc w:val="both"/>
        <w:rPr>
          <w:sz w:val="22"/>
          <w:szCs w:val="22"/>
        </w:rPr>
      </w:pPr>
      <w:r w:rsidRPr="002736E0">
        <w:rPr>
          <w:sz w:val="22"/>
          <w:szCs w:val="22"/>
        </w:rPr>
        <w:t>Les remboursements des annuités d’emprunt seraient compensés par les loyers versés par les professionnels de santé.</w:t>
      </w:r>
    </w:p>
    <w:p w14:paraId="76C79AC3" w14:textId="77777777" w:rsidR="004A6179" w:rsidRPr="00A41B36" w:rsidRDefault="004A6179" w:rsidP="004A6179">
      <w:pPr>
        <w:ind w:right="-28"/>
        <w:jc w:val="both"/>
        <w:rPr>
          <w:sz w:val="22"/>
          <w:szCs w:val="22"/>
        </w:rPr>
      </w:pPr>
    </w:p>
    <w:p w14:paraId="379A121E" w14:textId="35867EDD" w:rsidR="004A6179" w:rsidRPr="002736E0" w:rsidRDefault="004A6179" w:rsidP="004A6179">
      <w:pPr>
        <w:ind w:right="-28"/>
        <w:jc w:val="both"/>
        <w:rPr>
          <w:b/>
          <w:sz w:val="22"/>
          <w:szCs w:val="22"/>
          <w:u w:val="single"/>
        </w:rPr>
      </w:pPr>
      <w:r w:rsidRPr="002736E0">
        <w:rPr>
          <w:b/>
          <w:sz w:val="22"/>
          <w:szCs w:val="22"/>
          <w:u w:val="single"/>
        </w:rPr>
        <w:t xml:space="preserve">Délibération n° 105 : Délibération modificative de crédits - programme cabinet médical et paramédical </w:t>
      </w:r>
    </w:p>
    <w:p w14:paraId="2CB5C811" w14:textId="111B77BE" w:rsidR="004A6179" w:rsidRPr="002736E0" w:rsidRDefault="004A6179" w:rsidP="004A6179">
      <w:pPr>
        <w:ind w:right="-28"/>
        <w:jc w:val="both"/>
        <w:rPr>
          <w:sz w:val="22"/>
          <w:szCs w:val="22"/>
        </w:rPr>
      </w:pPr>
      <w:r w:rsidRPr="002736E0">
        <w:rPr>
          <w:sz w:val="22"/>
          <w:szCs w:val="22"/>
        </w:rPr>
        <w:t>Le montant des travaux connu à ce jour est de 497804,98 € au vu des marchés signés. Tout marché signé entraine des « restes à réaliser », dont les crédits doivent être préalablement inscrits au budget</w:t>
      </w:r>
    </w:p>
    <w:p w14:paraId="54C8EC5F" w14:textId="57490028" w:rsidR="004A6179" w:rsidRPr="002736E0" w:rsidRDefault="004A6179" w:rsidP="004A6179">
      <w:pPr>
        <w:ind w:right="-28"/>
        <w:jc w:val="both"/>
        <w:rPr>
          <w:sz w:val="22"/>
          <w:szCs w:val="22"/>
        </w:rPr>
      </w:pPr>
      <w:r w:rsidRPr="002736E0">
        <w:rPr>
          <w:sz w:val="22"/>
          <w:szCs w:val="22"/>
        </w:rPr>
        <w:t>Le Conseil Municipal, à  l’unanimité,  décide de faire le mouvement de crédits suivants afin d’abonder le programme cabinet médical et paramédical</w:t>
      </w:r>
    </w:p>
    <w:tbl>
      <w:tblPr>
        <w:tblStyle w:val="Grilledutableau"/>
        <w:tblW w:w="0" w:type="auto"/>
        <w:tblLook w:val="04A0" w:firstRow="1" w:lastRow="0" w:firstColumn="1" w:lastColumn="0" w:noHBand="0" w:noVBand="1"/>
      </w:tblPr>
      <w:tblGrid>
        <w:gridCol w:w="4603"/>
        <w:gridCol w:w="4602"/>
      </w:tblGrid>
      <w:tr w:rsidR="004A6179" w:rsidRPr="002736E0" w14:paraId="0580F6A4" w14:textId="77777777" w:rsidTr="00C93967">
        <w:tc>
          <w:tcPr>
            <w:tcW w:w="4603" w:type="dxa"/>
          </w:tcPr>
          <w:p w14:paraId="3B20DB31" w14:textId="77777777" w:rsidR="004A6179" w:rsidRPr="002736E0" w:rsidRDefault="004A6179" w:rsidP="004A6179">
            <w:pPr>
              <w:ind w:right="-28"/>
              <w:jc w:val="both"/>
              <w:rPr>
                <w:sz w:val="22"/>
                <w:szCs w:val="22"/>
              </w:rPr>
            </w:pPr>
            <w:r w:rsidRPr="002736E0">
              <w:rPr>
                <w:sz w:val="22"/>
                <w:szCs w:val="22"/>
              </w:rPr>
              <w:t>Dépenses d’investissement</w:t>
            </w:r>
          </w:p>
        </w:tc>
        <w:tc>
          <w:tcPr>
            <w:tcW w:w="4602" w:type="dxa"/>
          </w:tcPr>
          <w:p w14:paraId="7685C91B" w14:textId="77777777" w:rsidR="004A6179" w:rsidRPr="002736E0" w:rsidRDefault="004A6179" w:rsidP="004A6179">
            <w:pPr>
              <w:ind w:right="-28"/>
              <w:jc w:val="both"/>
              <w:rPr>
                <w:sz w:val="22"/>
                <w:szCs w:val="22"/>
              </w:rPr>
            </w:pPr>
            <w:r w:rsidRPr="002736E0">
              <w:rPr>
                <w:sz w:val="22"/>
                <w:szCs w:val="22"/>
              </w:rPr>
              <w:t>Recettes d’investissement</w:t>
            </w:r>
          </w:p>
        </w:tc>
      </w:tr>
      <w:tr w:rsidR="004A6179" w:rsidRPr="002736E0" w14:paraId="55CE0B2D" w14:textId="77777777" w:rsidTr="00C93967">
        <w:tc>
          <w:tcPr>
            <w:tcW w:w="4603" w:type="dxa"/>
          </w:tcPr>
          <w:p w14:paraId="3F829F5C" w14:textId="77777777" w:rsidR="004A6179" w:rsidRPr="002736E0" w:rsidRDefault="004A6179" w:rsidP="004A6179">
            <w:pPr>
              <w:ind w:right="-28"/>
              <w:jc w:val="both"/>
              <w:rPr>
                <w:sz w:val="22"/>
                <w:szCs w:val="22"/>
              </w:rPr>
            </w:pPr>
            <w:r w:rsidRPr="002736E0">
              <w:rPr>
                <w:sz w:val="22"/>
                <w:szCs w:val="22"/>
              </w:rPr>
              <w:t>21318 -66 : + 100000,00</w:t>
            </w:r>
          </w:p>
        </w:tc>
        <w:tc>
          <w:tcPr>
            <w:tcW w:w="4602" w:type="dxa"/>
          </w:tcPr>
          <w:p w14:paraId="11286597" w14:textId="77777777" w:rsidR="004A6179" w:rsidRPr="002736E0" w:rsidRDefault="004A6179" w:rsidP="004A6179">
            <w:pPr>
              <w:ind w:right="-28"/>
              <w:jc w:val="both"/>
              <w:rPr>
                <w:sz w:val="22"/>
                <w:szCs w:val="22"/>
              </w:rPr>
            </w:pPr>
            <w:r w:rsidRPr="002736E0">
              <w:rPr>
                <w:sz w:val="22"/>
                <w:szCs w:val="22"/>
              </w:rPr>
              <w:t>1641 : + 100 000,00</w:t>
            </w:r>
          </w:p>
        </w:tc>
      </w:tr>
      <w:tr w:rsidR="004A6179" w:rsidRPr="002736E0" w14:paraId="59AD2E13" w14:textId="77777777" w:rsidTr="00C93967">
        <w:tc>
          <w:tcPr>
            <w:tcW w:w="4603" w:type="dxa"/>
          </w:tcPr>
          <w:p w14:paraId="5C8F9576" w14:textId="77777777" w:rsidR="004A6179" w:rsidRPr="002736E0" w:rsidRDefault="004A6179" w:rsidP="004A6179">
            <w:pPr>
              <w:ind w:right="-28"/>
              <w:jc w:val="both"/>
              <w:rPr>
                <w:sz w:val="22"/>
                <w:szCs w:val="22"/>
              </w:rPr>
            </w:pPr>
          </w:p>
        </w:tc>
        <w:tc>
          <w:tcPr>
            <w:tcW w:w="4602" w:type="dxa"/>
          </w:tcPr>
          <w:p w14:paraId="0B65C116" w14:textId="77777777" w:rsidR="004A6179" w:rsidRPr="002736E0" w:rsidRDefault="004A6179" w:rsidP="004A6179">
            <w:pPr>
              <w:ind w:right="-28"/>
              <w:jc w:val="both"/>
              <w:rPr>
                <w:sz w:val="22"/>
                <w:szCs w:val="22"/>
              </w:rPr>
            </w:pPr>
          </w:p>
        </w:tc>
      </w:tr>
    </w:tbl>
    <w:p w14:paraId="72C22997" w14:textId="77777777" w:rsidR="004A6179" w:rsidRPr="00FF0A62" w:rsidRDefault="004A6179" w:rsidP="004A6179">
      <w:pPr>
        <w:ind w:right="-28"/>
        <w:jc w:val="both"/>
        <w:rPr>
          <w:sz w:val="22"/>
          <w:szCs w:val="22"/>
        </w:rPr>
      </w:pPr>
    </w:p>
    <w:p w14:paraId="66DCC22D" w14:textId="597D536D" w:rsidR="00B64AD7" w:rsidRPr="00067796" w:rsidRDefault="00B64AD7" w:rsidP="00B64AD7">
      <w:pPr>
        <w:widowControl w:val="0"/>
        <w:spacing w:line="240" w:lineRule="atLeast"/>
        <w:rPr>
          <w:b/>
          <w:sz w:val="22"/>
          <w:szCs w:val="22"/>
          <w:u w:val="single"/>
        </w:rPr>
      </w:pPr>
      <w:r w:rsidRPr="00067796">
        <w:rPr>
          <w:b/>
          <w:sz w:val="22"/>
          <w:szCs w:val="22"/>
          <w:u w:val="single"/>
        </w:rPr>
        <w:t>Délibération n°106 : Autorisation d’engagement 25%  des crédits d’investissement pour l’année 2020</w:t>
      </w:r>
    </w:p>
    <w:p w14:paraId="3E1216FC" w14:textId="77777777" w:rsidR="00B64AD7" w:rsidRPr="00067796" w:rsidRDefault="00B64AD7" w:rsidP="00B64AD7">
      <w:pPr>
        <w:tabs>
          <w:tab w:val="num" w:pos="720"/>
        </w:tabs>
        <w:ind w:right="-28"/>
        <w:jc w:val="both"/>
        <w:rPr>
          <w:sz w:val="22"/>
          <w:szCs w:val="22"/>
        </w:rPr>
      </w:pPr>
      <w:r w:rsidRPr="00067796">
        <w:rPr>
          <w:sz w:val="22"/>
          <w:szCs w:val="22"/>
        </w:rPr>
        <w:t>Jusqu’à l’adoption du budget, le Maire peut sur autorisation spéciale du Conseil Municipal, engager, liquider et mandater les dépenses d’investissement, dans la limite du quart des crédits ouverts au budget de l’exercice précédent, non compris les crédits afférents au remboursement de la dette. Madame le Maire propose d’inscrire les crédits suivants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2"/>
        <w:gridCol w:w="2853"/>
        <w:gridCol w:w="3060"/>
      </w:tblGrid>
      <w:tr w:rsidR="00B64AD7" w:rsidRPr="00067796" w14:paraId="189C4F81" w14:textId="77777777" w:rsidTr="00C93967">
        <w:tc>
          <w:tcPr>
            <w:tcW w:w="2972" w:type="dxa"/>
            <w:shd w:val="clear" w:color="auto" w:fill="auto"/>
          </w:tcPr>
          <w:p w14:paraId="570884D5" w14:textId="77777777" w:rsidR="00B64AD7" w:rsidRPr="00067796" w:rsidRDefault="00B64AD7" w:rsidP="00C93967">
            <w:pPr>
              <w:tabs>
                <w:tab w:val="num" w:pos="720"/>
              </w:tabs>
              <w:ind w:right="-28"/>
              <w:jc w:val="both"/>
              <w:rPr>
                <w:sz w:val="22"/>
                <w:szCs w:val="22"/>
              </w:rPr>
            </w:pPr>
            <w:r w:rsidRPr="00067796">
              <w:rPr>
                <w:sz w:val="22"/>
                <w:szCs w:val="22"/>
              </w:rPr>
              <w:t>Opération</w:t>
            </w:r>
          </w:p>
        </w:tc>
        <w:tc>
          <w:tcPr>
            <w:tcW w:w="2853" w:type="dxa"/>
            <w:shd w:val="clear" w:color="auto" w:fill="auto"/>
          </w:tcPr>
          <w:p w14:paraId="7CDCBD8F" w14:textId="77777777" w:rsidR="00B64AD7" w:rsidRPr="00067796" w:rsidRDefault="00B64AD7" w:rsidP="00C93967">
            <w:pPr>
              <w:tabs>
                <w:tab w:val="num" w:pos="720"/>
              </w:tabs>
              <w:ind w:right="-28"/>
              <w:jc w:val="both"/>
              <w:rPr>
                <w:sz w:val="22"/>
                <w:szCs w:val="22"/>
              </w:rPr>
            </w:pPr>
            <w:r w:rsidRPr="00067796">
              <w:rPr>
                <w:sz w:val="22"/>
                <w:szCs w:val="22"/>
              </w:rPr>
              <w:t>Crédits votés en 2019  - RAR</w:t>
            </w:r>
          </w:p>
        </w:tc>
        <w:tc>
          <w:tcPr>
            <w:tcW w:w="3060" w:type="dxa"/>
            <w:shd w:val="clear" w:color="auto" w:fill="auto"/>
          </w:tcPr>
          <w:p w14:paraId="3B612384" w14:textId="77777777" w:rsidR="00B64AD7" w:rsidRPr="00067796" w:rsidRDefault="00B64AD7" w:rsidP="00C93967">
            <w:pPr>
              <w:tabs>
                <w:tab w:val="num" w:pos="720"/>
              </w:tabs>
              <w:ind w:right="-28"/>
              <w:jc w:val="both"/>
              <w:rPr>
                <w:sz w:val="22"/>
                <w:szCs w:val="22"/>
              </w:rPr>
            </w:pPr>
            <w:r w:rsidRPr="00067796">
              <w:rPr>
                <w:sz w:val="22"/>
                <w:szCs w:val="22"/>
              </w:rPr>
              <w:t>Crédits 25% pour 2020</w:t>
            </w:r>
          </w:p>
        </w:tc>
      </w:tr>
      <w:tr w:rsidR="00B64AD7" w:rsidRPr="00067796" w14:paraId="70AA27AC" w14:textId="77777777" w:rsidTr="00C93967">
        <w:tc>
          <w:tcPr>
            <w:tcW w:w="2972" w:type="dxa"/>
            <w:shd w:val="clear" w:color="auto" w:fill="auto"/>
          </w:tcPr>
          <w:p w14:paraId="3FA2C574" w14:textId="77777777" w:rsidR="00B64AD7" w:rsidRPr="00067796" w:rsidRDefault="00B64AD7" w:rsidP="00C93967">
            <w:pPr>
              <w:tabs>
                <w:tab w:val="num" w:pos="720"/>
              </w:tabs>
              <w:ind w:right="-28"/>
              <w:jc w:val="both"/>
              <w:rPr>
                <w:sz w:val="22"/>
                <w:szCs w:val="22"/>
              </w:rPr>
            </w:pPr>
            <w:r w:rsidRPr="00067796">
              <w:rPr>
                <w:sz w:val="22"/>
                <w:szCs w:val="22"/>
              </w:rPr>
              <w:t>19 – travaux bâtiments</w:t>
            </w:r>
          </w:p>
        </w:tc>
        <w:tc>
          <w:tcPr>
            <w:tcW w:w="2853" w:type="dxa"/>
            <w:shd w:val="clear" w:color="auto" w:fill="auto"/>
          </w:tcPr>
          <w:p w14:paraId="627DD8D1" w14:textId="77777777" w:rsidR="00B64AD7" w:rsidRPr="00067796" w:rsidRDefault="00B64AD7" w:rsidP="00C93967">
            <w:pPr>
              <w:tabs>
                <w:tab w:val="num" w:pos="720"/>
              </w:tabs>
              <w:ind w:right="-28"/>
              <w:jc w:val="both"/>
              <w:rPr>
                <w:sz w:val="22"/>
                <w:szCs w:val="22"/>
              </w:rPr>
            </w:pPr>
            <w:r w:rsidRPr="00067796">
              <w:rPr>
                <w:sz w:val="22"/>
                <w:szCs w:val="22"/>
              </w:rPr>
              <w:t>14000,00</w:t>
            </w:r>
          </w:p>
        </w:tc>
        <w:tc>
          <w:tcPr>
            <w:tcW w:w="3060" w:type="dxa"/>
            <w:shd w:val="clear" w:color="auto" w:fill="auto"/>
          </w:tcPr>
          <w:p w14:paraId="10F3B66D" w14:textId="77777777" w:rsidR="00B64AD7" w:rsidRPr="00067796" w:rsidRDefault="00B64AD7" w:rsidP="00C93967">
            <w:pPr>
              <w:tabs>
                <w:tab w:val="num" w:pos="720"/>
              </w:tabs>
              <w:ind w:right="-28"/>
              <w:jc w:val="both"/>
              <w:rPr>
                <w:sz w:val="22"/>
                <w:szCs w:val="22"/>
              </w:rPr>
            </w:pPr>
            <w:r w:rsidRPr="00067796">
              <w:rPr>
                <w:sz w:val="22"/>
                <w:szCs w:val="22"/>
              </w:rPr>
              <w:t>3500</w:t>
            </w:r>
          </w:p>
        </w:tc>
      </w:tr>
      <w:tr w:rsidR="00B64AD7" w:rsidRPr="00067796" w14:paraId="566A68F1" w14:textId="77777777" w:rsidTr="00C93967">
        <w:tc>
          <w:tcPr>
            <w:tcW w:w="2972" w:type="dxa"/>
            <w:shd w:val="clear" w:color="auto" w:fill="auto"/>
          </w:tcPr>
          <w:p w14:paraId="4AC0D48A" w14:textId="77777777" w:rsidR="00B64AD7" w:rsidRPr="00067796" w:rsidRDefault="00B64AD7" w:rsidP="00C93967">
            <w:pPr>
              <w:tabs>
                <w:tab w:val="num" w:pos="720"/>
              </w:tabs>
              <w:ind w:right="-28"/>
              <w:jc w:val="both"/>
              <w:rPr>
                <w:sz w:val="22"/>
                <w:szCs w:val="22"/>
              </w:rPr>
            </w:pPr>
            <w:r w:rsidRPr="00067796">
              <w:rPr>
                <w:sz w:val="22"/>
                <w:szCs w:val="22"/>
              </w:rPr>
              <w:t>22 - matériel</w:t>
            </w:r>
          </w:p>
        </w:tc>
        <w:tc>
          <w:tcPr>
            <w:tcW w:w="2853" w:type="dxa"/>
            <w:shd w:val="clear" w:color="auto" w:fill="auto"/>
          </w:tcPr>
          <w:p w14:paraId="62A69111" w14:textId="77777777" w:rsidR="00B64AD7" w:rsidRPr="00067796" w:rsidRDefault="00B64AD7" w:rsidP="00C93967">
            <w:pPr>
              <w:tabs>
                <w:tab w:val="num" w:pos="720"/>
              </w:tabs>
              <w:ind w:right="-28"/>
              <w:jc w:val="both"/>
              <w:rPr>
                <w:sz w:val="22"/>
                <w:szCs w:val="22"/>
              </w:rPr>
            </w:pPr>
            <w:r w:rsidRPr="00067796">
              <w:rPr>
                <w:sz w:val="22"/>
                <w:szCs w:val="22"/>
              </w:rPr>
              <w:t>4000,00</w:t>
            </w:r>
          </w:p>
        </w:tc>
        <w:tc>
          <w:tcPr>
            <w:tcW w:w="3060" w:type="dxa"/>
            <w:shd w:val="clear" w:color="auto" w:fill="auto"/>
          </w:tcPr>
          <w:p w14:paraId="2B181856" w14:textId="77777777" w:rsidR="00B64AD7" w:rsidRPr="00067796" w:rsidRDefault="00B64AD7" w:rsidP="00C93967">
            <w:pPr>
              <w:tabs>
                <w:tab w:val="num" w:pos="720"/>
              </w:tabs>
              <w:ind w:right="-28"/>
              <w:jc w:val="both"/>
              <w:rPr>
                <w:sz w:val="22"/>
                <w:szCs w:val="22"/>
              </w:rPr>
            </w:pPr>
            <w:r w:rsidRPr="00067796">
              <w:rPr>
                <w:sz w:val="22"/>
                <w:szCs w:val="22"/>
              </w:rPr>
              <w:t>1000</w:t>
            </w:r>
          </w:p>
        </w:tc>
      </w:tr>
      <w:tr w:rsidR="00B64AD7" w:rsidRPr="00067796" w14:paraId="75B10E10" w14:textId="77777777" w:rsidTr="00C93967">
        <w:tc>
          <w:tcPr>
            <w:tcW w:w="2972" w:type="dxa"/>
            <w:shd w:val="clear" w:color="auto" w:fill="auto"/>
          </w:tcPr>
          <w:p w14:paraId="4B48CD40" w14:textId="77777777" w:rsidR="00B64AD7" w:rsidRPr="00067796" w:rsidRDefault="00B64AD7" w:rsidP="00C93967">
            <w:pPr>
              <w:tabs>
                <w:tab w:val="num" w:pos="720"/>
              </w:tabs>
              <w:ind w:right="-28"/>
              <w:jc w:val="both"/>
              <w:rPr>
                <w:sz w:val="22"/>
                <w:szCs w:val="22"/>
              </w:rPr>
            </w:pPr>
            <w:r w:rsidRPr="00067796">
              <w:rPr>
                <w:sz w:val="22"/>
                <w:szCs w:val="22"/>
              </w:rPr>
              <w:t>25 – réseaux-voirie</w:t>
            </w:r>
          </w:p>
        </w:tc>
        <w:tc>
          <w:tcPr>
            <w:tcW w:w="2853" w:type="dxa"/>
            <w:shd w:val="clear" w:color="auto" w:fill="auto"/>
          </w:tcPr>
          <w:p w14:paraId="42F6F913" w14:textId="77777777" w:rsidR="00B64AD7" w:rsidRPr="00067796" w:rsidRDefault="00B64AD7" w:rsidP="00C93967">
            <w:pPr>
              <w:tabs>
                <w:tab w:val="num" w:pos="720"/>
              </w:tabs>
              <w:ind w:right="-28"/>
              <w:jc w:val="both"/>
              <w:rPr>
                <w:sz w:val="22"/>
                <w:szCs w:val="22"/>
              </w:rPr>
            </w:pPr>
            <w:r w:rsidRPr="00067796">
              <w:rPr>
                <w:sz w:val="22"/>
                <w:szCs w:val="22"/>
              </w:rPr>
              <w:t>21731,00</w:t>
            </w:r>
          </w:p>
        </w:tc>
        <w:tc>
          <w:tcPr>
            <w:tcW w:w="3060" w:type="dxa"/>
            <w:shd w:val="clear" w:color="auto" w:fill="auto"/>
          </w:tcPr>
          <w:p w14:paraId="17BE2C2A" w14:textId="77777777" w:rsidR="00B64AD7" w:rsidRPr="00067796" w:rsidRDefault="00B64AD7" w:rsidP="00C93967">
            <w:pPr>
              <w:tabs>
                <w:tab w:val="num" w:pos="720"/>
              </w:tabs>
              <w:ind w:right="-28"/>
              <w:jc w:val="both"/>
              <w:rPr>
                <w:sz w:val="22"/>
                <w:szCs w:val="22"/>
              </w:rPr>
            </w:pPr>
            <w:r w:rsidRPr="00067796">
              <w:rPr>
                <w:sz w:val="22"/>
                <w:szCs w:val="22"/>
              </w:rPr>
              <w:t>5432,75</w:t>
            </w:r>
          </w:p>
        </w:tc>
      </w:tr>
      <w:tr w:rsidR="00B64AD7" w:rsidRPr="00067796" w14:paraId="6E4BB361" w14:textId="77777777" w:rsidTr="00C93967">
        <w:tc>
          <w:tcPr>
            <w:tcW w:w="2972" w:type="dxa"/>
            <w:shd w:val="clear" w:color="auto" w:fill="auto"/>
          </w:tcPr>
          <w:p w14:paraId="24756E9B" w14:textId="77777777" w:rsidR="00B64AD7" w:rsidRPr="00067796" w:rsidRDefault="00B64AD7" w:rsidP="00C93967">
            <w:pPr>
              <w:tabs>
                <w:tab w:val="num" w:pos="720"/>
              </w:tabs>
              <w:ind w:right="-28"/>
              <w:jc w:val="both"/>
              <w:rPr>
                <w:sz w:val="22"/>
                <w:szCs w:val="22"/>
              </w:rPr>
            </w:pPr>
            <w:r w:rsidRPr="00067796">
              <w:rPr>
                <w:sz w:val="22"/>
                <w:szCs w:val="22"/>
              </w:rPr>
              <w:t>32 – équipement informatique</w:t>
            </w:r>
          </w:p>
        </w:tc>
        <w:tc>
          <w:tcPr>
            <w:tcW w:w="2853" w:type="dxa"/>
            <w:shd w:val="clear" w:color="auto" w:fill="auto"/>
          </w:tcPr>
          <w:p w14:paraId="4820EE46" w14:textId="77777777" w:rsidR="00B64AD7" w:rsidRPr="00067796" w:rsidRDefault="00B64AD7" w:rsidP="00C93967">
            <w:pPr>
              <w:tabs>
                <w:tab w:val="num" w:pos="720"/>
              </w:tabs>
              <w:ind w:right="-28"/>
              <w:jc w:val="both"/>
              <w:rPr>
                <w:sz w:val="22"/>
                <w:szCs w:val="22"/>
              </w:rPr>
            </w:pPr>
            <w:r w:rsidRPr="00067796">
              <w:rPr>
                <w:sz w:val="22"/>
                <w:szCs w:val="22"/>
              </w:rPr>
              <w:t>3000,00</w:t>
            </w:r>
          </w:p>
        </w:tc>
        <w:tc>
          <w:tcPr>
            <w:tcW w:w="3060" w:type="dxa"/>
            <w:shd w:val="clear" w:color="auto" w:fill="auto"/>
          </w:tcPr>
          <w:p w14:paraId="3261D596" w14:textId="77777777" w:rsidR="00B64AD7" w:rsidRPr="00067796" w:rsidRDefault="00B64AD7" w:rsidP="00C93967">
            <w:pPr>
              <w:tabs>
                <w:tab w:val="num" w:pos="720"/>
              </w:tabs>
              <w:ind w:right="-28"/>
              <w:jc w:val="both"/>
              <w:rPr>
                <w:sz w:val="22"/>
                <w:szCs w:val="22"/>
              </w:rPr>
            </w:pPr>
            <w:r w:rsidRPr="00067796">
              <w:rPr>
                <w:sz w:val="22"/>
                <w:szCs w:val="22"/>
              </w:rPr>
              <w:t>750,00</w:t>
            </w:r>
          </w:p>
        </w:tc>
      </w:tr>
      <w:tr w:rsidR="00B64AD7" w:rsidRPr="00067796" w14:paraId="42E2AC80" w14:textId="77777777" w:rsidTr="00C93967">
        <w:tc>
          <w:tcPr>
            <w:tcW w:w="2972" w:type="dxa"/>
            <w:shd w:val="clear" w:color="auto" w:fill="auto"/>
          </w:tcPr>
          <w:p w14:paraId="692D92E9" w14:textId="77777777" w:rsidR="00B64AD7" w:rsidRPr="00067796" w:rsidRDefault="00B64AD7" w:rsidP="00C93967">
            <w:pPr>
              <w:tabs>
                <w:tab w:val="num" w:pos="720"/>
              </w:tabs>
              <w:ind w:right="-28"/>
              <w:jc w:val="both"/>
              <w:rPr>
                <w:sz w:val="22"/>
                <w:szCs w:val="22"/>
              </w:rPr>
            </w:pPr>
            <w:r w:rsidRPr="00067796">
              <w:rPr>
                <w:sz w:val="22"/>
                <w:szCs w:val="22"/>
              </w:rPr>
              <w:t>50- cimetière</w:t>
            </w:r>
          </w:p>
        </w:tc>
        <w:tc>
          <w:tcPr>
            <w:tcW w:w="2853" w:type="dxa"/>
            <w:shd w:val="clear" w:color="auto" w:fill="auto"/>
          </w:tcPr>
          <w:p w14:paraId="1469EC75" w14:textId="77777777" w:rsidR="00B64AD7" w:rsidRPr="00067796" w:rsidRDefault="00B64AD7" w:rsidP="00C93967">
            <w:pPr>
              <w:tabs>
                <w:tab w:val="num" w:pos="720"/>
              </w:tabs>
              <w:ind w:right="-28"/>
              <w:jc w:val="both"/>
              <w:rPr>
                <w:sz w:val="22"/>
                <w:szCs w:val="22"/>
              </w:rPr>
            </w:pPr>
            <w:r w:rsidRPr="00067796">
              <w:rPr>
                <w:sz w:val="22"/>
                <w:szCs w:val="22"/>
              </w:rPr>
              <w:t>45073,20</w:t>
            </w:r>
          </w:p>
        </w:tc>
        <w:tc>
          <w:tcPr>
            <w:tcW w:w="3060" w:type="dxa"/>
            <w:shd w:val="clear" w:color="auto" w:fill="auto"/>
          </w:tcPr>
          <w:p w14:paraId="3EA108FD" w14:textId="77777777" w:rsidR="00B64AD7" w:rsidRPr="00067796" w:rsidRDefault="00B64AD7" w:rsidP="00C93967">
            <w:pPr>
              <w:tabs>
                <w:tab w:val="num" w:pos="720"/>
              </w:tabs>
              <w:ind w:right="-28"/>
              <w:jc w:val="both"/>
              <w:rPr>
                <w:sz w:val="22"/>
                <w:szCs w:val="22"/>
              </w:rPr>
            </w:pPr>
            <w:r w:rsidRPr="00067796">
              <w:rPr>
                <w:sz w:val="22"/>
                <w:szCs w:val="22"/>
              </w:rPr>
              <w:t>11268.30</w:t>
            </w:r>
          </w:p>
        </w:tc>
      </w:tr>
      <w:tr w:rsidR="00B64AD7" w:rsidRPr="00067796" w14:paraId="08C53024" w14:textId="77777777" w:rsidTr="00C93967">
        <w:tc>
          <w:tcPr>
            <w:tcW w:w="2972" w:type="dxa"/>
            <w:shd w:val="clear" w:color="auto" w:fill="auto"/>
          </w:tcPr>
          <w:p w14:paraId="0D007522" w14:textId="77777777" w:rsidR="00B64AD7" w:rsidRPr="00067796" w:rsidRDefault="00B64AD7" w:rsidP="00C93967">
            <w:pPr>
              <w:tabs>
                <w:tab w:val="num" w:pos="720"/>
              </w:tabs>
              <w:ind w:right="-28"/>
              <w:jc w:val="both"/>
              <w:rPr>
                <w:sz w:val="22"/>
                <w:szCs w:val="22"/>
              </w:rPr>
            </w:pPr>
            <w:r w:rsidRPr="00067796">
              <w:rPr>
                <w:sz w:val="22"/>
                <w:szCs w:val="22"/>
              </w:rPr>
              <w:t>total</w:t>
            </w:r>
          </w:p>
        </w:tc>
        <w:tc>
          <w:tcPr>
            <w:tcW w:w="2853" w:type="dxa"/>
            <w:shd w:val="clear" w:color="auto" w:fill="auto"/>
          </w:tcPr>
          <w:p w14:paraId="659A4987" w14:textId="77777777" w:rsidR="00B64AD7" w:rsidRPr="00067796" w:rsidRDefault="00B64AD7" w:rsidP="00C93967">
            <w:pPr>
              <w:tabs>
                <w:tab w:val="num" w:pos="720"/>
              </w:tabs>
              <w:ind w:right="-28"/>
              <w:jc w:val="both"/>
              <w:rPr>
                <w:sz w:val="22"/>
                <w:szCs w:val="22"/>
              </w:rPr>
            </w:pPr>
          </w:p>
        </w:tc>
        <w:tc>
          <w:tcPr>
            <w:tcW w:w="3060" w:type="dxa"/>
            <w:shd w:val="clear" w:color="auto" w:fill="auto"/>
          </w:tcPr>
          <w:p w14:paraId="6B03B860" w14:textId="77777777" w:rsidR="00B64AD7" w:rsidRPr="00067796" w:rsidRDefault="00B64AD7" w:rsidP="00C93967">
            <w:pPr>
              <w:tabs>
                <w:tab w:val="num" w:pos="720"/>
              </w:tabs>
              <w:ind w:right="-28"/>
              <w:jc w:val="both"/>
              <w:rPr>
                <w:sz w:val="22"/>
                <w:szCs w:val="22"/>
              </w:rPr>
            </w:pPr>
            <w:r w:rsidRPr="00067796">
              <w:rPr>
                <w:sz w:val="22"/>
                <w:szCs w:val="22"/>
              </w:rPr>
              <w:t>21951.05</w:t>
            </w:r>
          </w:p>
        </w:tc>
      </w:tr>
    </w:tbl>
    <w:p w14:paraId="466BAF47" w14:textId="77777777" w:rsidR="00B64AD7" w:rsidRPr="00A40551" w:rsidRDefault="00B64AD7" w:rsidP="00B64AD7">
      <w:pPr>
        <w:widowControl w:val="0"/>
        <w:spacing w:line="240" w:lineRule="atLeast"/>
        <w:rPr>
          <w:sz w:val="22"/>
          <w:szCs w:val="22"/>
        </w:rPr>
      </w:pPr>
    </w:p>
    <w:p w14:paraId="53B1D912" w14:textId="77777777" w:rsidR="00810B29" w:rsidRPr="00810B29" w:rsidRDefault="00810B29" w:rsidP="00AE7C93">
      <w:pPr>
        <w:tabs>
          <w:tab w:val="num" w:pos="900"/>
        </w:tabs>
        <w:ind w:right="98"/>
        <w:jc w:val="both"/>
        <w:rPr>
          <w:sz w:val="22"/>
          <w:szCs w:val="22"/>
        </w:rPr>
      </w:pPr>
    </w:p>
    <w:p w14:paraId="78F72B26" w14:textId="177214C9" w:rsidR="00084C64" w:rsidRDefault="00084C64" w:rsidP="00AE7C93">
      <w:pPr>
        <w:ind w:firstLine="708"/>
        <w:jc w:val="both"/>
        <w:rPr>
          <w:b/>
          <w:sz w:val="28"/>
          <w:szCs w:val="28"/>
          <w:u w:val="single"/>
        </w:rPr>
      </w:pPr>
      <w:r>
        <w:rPr>
          <w:b/>
          <w:sz w:val="28"/>
          <w:szCs w:val="28"/>
          <w:u w:val="single"/>
        </w:rPr>
        <w:t>4</w:t>
      </w:r>
      <w:r w:rsidRPr="00922169">
        <w:rPr>
          <w:b/>
          <w:sz w:val="28"/>
          <w:szCs w:val="28"/>
          <w:u w:val="single"/>
        </w:rPr>
        <w:t xml:space="preserve">. </w:t>
      </w:r>
      <w:r w:rsidR="0007585B">
        <w:rPr>
          <w:b/>
          <w:sz w:val="28"/>
          <w:szCs w:val="28"/>
          <w:u w:val="single"/>
        </w:rPr>
        <w:t>PLU</w:t>
      </w:r>
    </w:p>
    <w:p w14:paraId="245CC608" w14:textId="77777777" w:rsidR="00AF06F0" w:rsidRPr="002F15C1" w:rsidRDefault="00AF06F0" w:rsidP="00AE7C93">
      <w:pPr>
        <w:ind w:right="57"/>
        <w:jc w:val="both"/>
      </w:pPr>
    </w:p>
    <w:p w14:paraId="48304EAE" w14:textId="77777777" w:rsidR="0007585B" w:rsidRDefault="0007585B" w:rsidP="00AE7C93">
      <w:pPr>
        <w:ind w:right="57"/>
        <w:jc w:val="both"/>
      </w:pPr>
      <w:r>
        <w:rPr>
          <w:u w:val="single"/>
        </w:rPr>
        <w:t>Enquête publique</w:t>
      </w:r>
      <w:r w:rsidR="00534E62">
        <w:t xml:space="preserve"> : </w:t>
      </w:r>
    </w:p>
    <w:p w14:paraId="68190E2D" w14:textId="46325FF7" w:rsidR="00534E62" w:rsidRDefault="002F15C1" w:rsidP="00AE7C93">
      <w:pPr>
        <w:ind w:right="57"/>
        <w:jc w:val="both"/>
      </w:pPr>
      <w:r>
        <w:t>L’</w:t>
      </w:r>
      <w:r w:rsidR="0007585B">
        <w:t>enquête</w:t>
      </w:r>
      <w:r>
        <w:t xml:space="preserve"> publique aura lieu du mardi 10 décembre 2019 au vendredi 10 janvier 2020 avec les permanences suivantes du commissaire enquêteur : </w:t>
      </w:r>
    </w:p>
    <w:p w14:paraId="0823578D" w14:textId="21231F8E" w:rsidR="002F15C1" w:rsidRDefault="002F15C1" w:rsidP="00AE7C93">
      <w:pPr>
        <w:ind w:right="57"/>
        <w:jc w:val="both"/>
      </w:pPr>
      <w:r>
        <w:t>Mardi 10 décembre de 09h00 à 12h00</w:t>
      </w:r>
    </w:p>
    <w:p w14:paraId="3104D318" w14:textId="1FC68AE9" w:rsidR="002F15C1" w:rsidRDefault="002F15C1" w:rsidP="00AE7C93">
      <w:pPr>
        <w:ind w:right="57"/>
        <w:jc w:val="both"/>
      </w:pPr>
      <w:r>
        <w:t>Jeudi 19 décembre de 14h00 à 17h00</w:t>
      </w:r>
    </w:p>
    <w:p w14:paraId="40E802F7" w14:textId="6B3F53FA" w:rsidR="002F15C1" w:rsidRDefault="002F15C1" w:rsidP="00AE7C93">
      <w:pPr>
        <w:ind w:right="57"/>
        <w:jc w:val="both"/>
      </w:pPr>
      <w:r>
        <w:t>Vendredi 3 janvier de 09h00 à 12h00</w:t>
      </w:r>
    </w:p>
    <w:p w14:paraId="461C503E" w14:textId="120105A4" w:rsidR="00AA0E56" w:rsidRPr="00067796" w:rsidRDefault="002F15C1" w:rsidP="00067796">
      <w:pPr>
        <w:ind w:right="57"/>
        <w:jc w:val="both"/>
      </w:pPr>
      <w:r>
        <w:t>Vendredi 10 janvier de 14h00 à 17h00</w:t>
      </w:r>
    </w:p>
    <w:p w14:paraId="0F1B009D" w14:textId="6413749C" w:rsidR="00084C64" w:rsidRPr="00C71A11" w:rsidRDefault="0007585B" w:rsidP="00AA0E56">
      <w:pPr>
        <w:ind w:left="900" w:right="57" w:hanging="192"/>
        <w:jc w:val="both"/>
        <w:rPr>
          <w:b/>
          <w:sz w:val="28"/>
          <w:szCs w:val="28"/>
          <w:u w:val="single"/>
        </w:rPr>
      </w:pPr>
      <w:r>
        <w:rPr>
          <w:b/>
          <w:sz w:val="28"/>
          <w:szCs w:val="28"/>
          <w:u w:val="single"/>
        </w:rPr>
        <w:lastRenderedPageBreak/>
        <w:t>5. VOIRIE</w:t>
      </w:r>
    </w:p>
    <w:p w14:paraId="1020DAAD" w14:textId="3EED23E9" w:rsidR="00AA0E56" w:rsidRPr="00AA0E56" w:rsidRDefault="00AA0E56" w:rsidP="00590851">
      <w:pPr>
        <w:jc w:val="both"/>
        <w:rPr>
          <w:sz w:val="22"/>
          <w:szCs w:val="22"/>
        </w:rPr>
      </w:pPr>
      <w:r>
        <w:rPr>
          <w:sz w:val="22"/>
          <w:szCs w:val="22"/>
          <w:u w:val="single"/>
        </w:rPr>
        <w:t xml:space="preserve">Avenue Hilarion : </w:t>
      </w:r>
      <w:r w:rsidRPr="00AA0E56">
        <w:rPr>
          <w:sz w:val="22"/>
          <w:szCs w:val="22"/>
        </w:rPr>
        <w:t xml:space="preserve">un trou est signalé Avenue Hilarion, à l’entrée des </w:t>
      </w:r>
      <w:proofErr w:type="spellStart"/>
      <w:r w:rsidRPr="00AA0E56">
        <w:rPr>
          <w:sz w:val="22"/>
          <w:szCs w:val="22"/>
        </w:rPr>
        <w:t>Ruettes</w:t>
      </w:r>
      <w:proofErr w:type="spellEnd"/>
      <w:r w:rsidRPr="00AA0E56">
        <w:rPr>
          <w:sz w:val="22"/>
          <w:szCs w:val="22"/>
        </w:rPr>
        <w:t>. Une visite aura lieu lundi avec une entreprise de travaux publics.</w:t>
      </w:r>
    </w:p>
    <w:p w14:paraId="2A877A10" w14:textId="77777777" w:rsidR="00AA0E56" w:rsidRDefault="00AA0E56" w:rsidP="00590851">
      <w:pPr>
        <w:jc w:val="both"/>
        <w:rPr>
          <w:sz w:val="22"/>
          <w:szCs w:val="22"/>
        </w:rPr>
      </w:pPr>
    </w:p>
    <w:p w14:paraId="6D940E69" w14:textId="77777777" w:rsidR="00590851" w:rsidRPr="00AA0E56" w:rsidRDefault="00590851" w:rsidP="00590851">
      <w:pPr>
        <w:tabs>
          <w:tab w:val="num" w:pos="900"/>
        </w:tabs>
        <w:ind w:right="98"/>
        <w:jc w:val="both"/>
        <w:rPr>
          <w:sz w:val="22"/>
          <w:szCs w:val="22"/>
        </w:rPr>
      </w:pPr>
    </w:p>
    <w:p w14:paraId="21D53E2E" w14:textId="58EE5E4A" w:rsidR="00084C64" w:rsidRPr="00C71A11" w:rsidRDefault="002E03EF" w:rsidP="00AE7C93">
      <w:pPr>
        <w:pStyle w:val="Paragraphedeliste"/>
        <w:numPr>
          <w:ilvl w:val="0"/>
          <w:numId w:val="2"/>
        </w:numPr>
        <w:ind w:right="57"/>
        <w:jc w:val="both"/>
        <w:rPr>
          <w:b/>
          <w:sz w:val="28"/>
          <w:szCs w:val="28"/>
          <w:u w:val="single"/>
        </w:rPr>
      </w:pPr>
      <w:r w:rsidRPr="00C71A11">
        <w:rPr>
          <w:noProof/>
          <w:sz w:val="28"/>
          <w:szCs w:val="28"/>
        </w:rPr>
        <mc:AlternateContent>
          <mc:Choice Requires="wps">
            <w:drawing>
              <wp:anchor distT="0" distB="0" distL="114300" distR="114300" simplePos="0" relativeHeight="251658240" behindDoc="0" locked="0" layoutInCell="1" allowOverlap="1" wp14:anchorId="4D993F8E" wp14:editId="0B280806">
                <wp:simplePos x="0" y="0"/>
                <wp:positionH relativeFrom="column">
                  <wp:posOffset>1316355</wp:posOffset>
                </wp:positionH>
                <wp:positionV relativeFrom="paragraph">
                  <wp:posOffset>5714</wp:posOffset>
                </wp:positionV>
                <wp:extent cx="142875" cy="133350"/>
                <wp:effectExtent l="0" t="0" r="0" b="0"/>
                <wp:wrapNone/>
                <wp:docPr id="12" name="Zone de texte 12"/>
                <wp:cNvGraphicFramePr/>
                <a:graphic xmlns:a="http://schemas.openxmlformats.org/drawingml/2006/main">
                  <a:graphicData uri="http://schemas.microsoft.com/office/word/2010/wordprocessingShape">
                    <wps:wsp>
                      <wps:cNvSpPr txBox="1"/>
                      <wps:spPr>
                        <a:xfrm flipV="1">
                          <a:off x="0" y="0"/>
                          <a:ext cx="142875" cy="1333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9C89511" w14:textId="77777777" w:rsidR="002E03EF" w:rsidRDefault="002E03EF" w:rsidP="002E03E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4D993F8E" id="_x0000_t202" coordsize="21600,21600" o:spt="202" path="m,l,21600r21600,l21600,xe">
                <v:stroke joinstyle="miter"/>
                <v:path gradientshapeok="t" o:connecttype="rect"/>
              </v:shapetype>
              <v:shape id="Zone de texte 12" o:spid="_x0000_s1026" type="#_x0000_t202" style="position:absolute;left:0;text-align:left;margin-left:103.65pt;margin-top:.45pt;width:11.25pt;height:10.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" filled="f" stroked="f" strokeweight=".5pt">
                <v:textbox>
                  <w:txbxContent>
                    <w:p w14:paraId="19C89511" w14:textId="77777777" w:rsidR="002E03EF" w:rsidRDefault="002E03EF" w:rsidP="002E03EF"/>
                  </w:txbxContent>
                </v:textbox>
              </v:shape>
            </w:pict>
          </mc:Fallback>
        </mc:AlternateContent>
      </w:r>
      <w:r w:rsidR="0007585B">
        <w:rPr>
          <w:b/>
          <w:sz w:val="28"/>
          <w:szCs w:val="28"/>
          <w:u w:val="single"/>
        </w:rPr>
        <w:t>INTERCOMMUNALITE</w:t>
      </w:r>
    </w:p>
    <w:p w14:paraId="69BD31CC" w14:textId="77777777" w:rsidR="00955FB0" w:rsidRDefault="00955FB0" w:rsidP="00AE7C93">
      <w:pPr>
        <w:jc w:val="both"/>
        <w:rPr>
          <w:u w:val="single"/>
        </w:rPr>
      </w:pPr>
    </w:p>
    <w:p w14:paraId="747F5892" w14:textId="32DBF519" w:rsidR="00AA0E56" w:rsidRPr="00067796" w:rsidRDefault="00AA0E56" w:rsidP="00AA0E56">
      <w:pPr>
        <w:jc w:val="both"/>
        <w:rPr>
          <w:b/>
          <w:sz w:val="22"/>
          <w:szCs w:val="22"/>
          <w:u w:val="single"/>
        </w:rPr>
      </w:pPr>
      <w:r w:rsidRPr="00067796">
        <w:rPr>
          <w:b/>
          <w:sz w:val="22"/>
          <w:szCs w:val="22"/>
          <w:u w:val="single"/>
        </w:rPr>
        <w:t>Délibération n°107 : Approbation du rapport de la CLECT du 26 novembre 2019</w:t>
      </w:r>
    </w:p>
    <w:p w14:paraId="5D7BDBFB" w14:textId="3770950A" w:rsidR="00D347F6" w:rsidRDefault="00D347F6" w:rsidP="00E83BA6">
      <w:pPr>
        <w:jc w:val="both"/>
        <w:rPr>
          <w:sz w:val="22"/>
          <w:szCs w:val="22"/>
        </w:rPr>
      </w:pPr>
      <w:r>
        <w:rPr>
          <w:sz w:val="22"/>
          <w:szCs w:val="22"/>
        </w:rPr>
        <w:t xml:space="preserve">Le Conseil Municipal à l’unanimité approuve le rapport de la CLECT et valide les montants suivants : </w:t>
      </w:r>
    </w:p>
    <w:p w14:paraId="1D5BD9F4" w14:textId="60BBC20F" w:rsidR="00AA0E56" w:rsidRPr="00E83BA6" w:rsidRDefault="00D347F6" w:rsidP="00E83BA6">
      <w:pPr>
        <w:jc w:val="both"/>
        <w:rPr>
          <w:sz w:val="22"/>
          <w:szCs w:val="22"/>
        </w:rPr>
      </w:pPr>
      <w:r w:rsidRPr="00E83BA6">
        <w:rPr>
          <w:b/>
          <w:sz w:val="22"/>
          <w:szCs w:val="22"/>
        </w:rPr>
        <w:t>Dépenses de fonctionnement voirie</w:t>
      </w:r>
      <w:r w:rsidRPr="00E83BA6">
        <w:rPr>
          <w:sz w:val="22"/>
          <w:szCs w:val="22"/>
        </w:rPr>
        <w:t> : 97787,00 €  pour</w:t>
      </w:r>
      <w:r w:rsidR="00AA0E56" w:rsidRPr="00E83BA6">
        <w:rPr>
          <w:sz w:val="22"/>
          <w:szCs w:val="22"/>
        </w:rPr>
        <w:t xml:space="preserve"> l'attribution négative de compensation à verser par la commune de Sant Christophe sur le Nais à la Communauté de Communes de Gâtine et Choisilles – Pays de Racan </w:t>
      </w:r>
    </w:p>
    <w:p w14:paraId="67C533B7" w14:textId="3E784FAA" w:rsidR="00AA0E56" w:rsidRPr="00E83BA6" w:rsidRDefault="00D347F6" w:rsidP="00E83BA6">
      <w:pPr>
        <w:autoSpaceDE w:val="0"/>
        <w:autoSpaceDN w:val="0"/>
        <w:adjustRightInd w:val="0"/>
        <w:jc w:val="both"/>
        <w:rPr>
          <w:sz w:val="22"/>
          <w:szCs w:val="22"/>
        </w:rPr>
      </w:pPr>
      <w:r w:rsidRPr="00E83BA6">
        <w:rPr>
          <w:b/>
          <w:sz w:val="22"/>
          <w:szCs w:val="22"/>
        </w:rPr>
        <w:t>Dépenses d’investissement Plan Local d’Urbanisme</w:t>
      </w:r>
      <w:r w:rsidRPr="00E83BA6">
        <w:rPr>
          <w:sz w:val="22"/>
          <w:szCs w:val="22"/>
        </w:rPr>
        <w:t>: 12825,00€ pour</w:t>
      </w:r>
      <w:r w:rsidR="00AA0E56" w:rsidRPr="00E83BA6">
        <w:rPr>
          <w:sz w:val="22"/>
          <w:szCs w:val="22"/>
        </w:rPr>
        <w:t xml:space="preserve"> l’attribution négative de compensation à verser par la commune de Saint Christophe sur le Nais à la Communauté de Communes de Gâtine et Choisilles – Pays de Racan </w:t>
      </w:r>
    </w:p>
    <w:p w14:paraId="43790591" w14:textId="162B2198" w:rsidR="00AA0E56" w:rsidRPr="00E83BA6" w:rsidRDefault="00E83BA6" w:rsidP="00E83BA6">
      <w:pPr>
        <w:autoSpaceDE w:val="0"/>
        <w:autoSpaceDN w:val="0"/>
        <w:adjustRightInd w:val="0"/>
        <w:jc w:val="both"/>
        <w:rPr>
          <w:sz w:val="22"/>
          <w:szCs w:val="22"/>
        </w:rPr>
      </w:pPr>
      <w:r>
        <w:rPr>
          <w:sz w:val="22"/>
          <w:szCs w:val="22"/>
        </w:rPr>
        <w:t xml:space="preserve">Il valide </w:t>
      </w:r>
      <w:r w:rsidR="00AA0E56" w:rsidRPr="00E83BA6">
        <w:rPr>
          <w:sz w:val="22"/>
          <w:szCs w:val="22"/>
        </w:rPr>
        <w:t>le montant des attributions compensatrices provisoires 2020 dans les mêmes montants qui seront appelées par douzième.</w:t>
      </w:r>
    </w:p>
    <w:p w14:paraId="02089FC1" w14:textId="77777777" w:rsidR="00B160A1" w:rsidRDefault="00B160A1" w:rsidP="00325EB7">
      <w:pPr>
        <w:ind w:left="1416" w:hanging="1274"/>
        <w:jc w:val="both"/>
        <w:rPr>
          <w:sz w:val="22"/>
          <w:szCs w:val="22"/>
        </w:rPr>
      </w:pPr>
    </w:p>
    <w:p w14:paraId="01CF653C" w14:textId="63F03E62" w:rsidR="00AA0E56" w:rsidRPr="00B50BF7" w:rsidRDefault="00AA0E56" w:rsidP="00325EB7">
      <w:pPr>
        <w:ind w:left="1416" w:hanging="1274"/>
        <w:jc w:val="both"/>
        <w:rPr>
          <w:b/>
          <w:sz w:val="22"/>
          <w:szCs w:val="22"/>
          <w:u w:val="single"/>
        </w:rPr>
      </w:pPr>
      <w:r w:rsidRPr="00B50BF7">
        <w:rPr>
          <w:b/>
          <w:sz w:val="22"/>
          <w:szCs w:val="22"/>
          <w:u w:val="single"/>
        </w:rPr>
        <w:t>Délibération n°108 : Cavités souterraines : adhésion de la commune de  Marcilly sur Vienne</w:t>
      </w:r>
    </w:p>
    <w:p w14:paraId="0C52E3E1" w14:textId="31FA7559" w:rsidR="00AA0E56" w:rsidRPr="00B50BF7" w:rsidRDefault="00B50BF7" w:rsidP="00325EB7">
      <w:pPr>
        <w:tabs>
          <w:tab w:val="num" w:pos="142"/>
        </w:tabs>
        <w:ind w:left="142" w:right="-28"/>
        <w:jc w:val="both"/>
        <w:rPr>
          <w:sz w:val="22"/>
          <w:szCs w:val="22"/>
        </w:rPr>
      </w:pPr>
      <w:r>
        <w:rPr>
          <w:sz w:val="22"/>
          <w:szCs w:val="22"/>
        </w:rPr>
        <w:t xml:space="preserve">Le Conseil Municipal, </w:t>
      </w:r>
      <w:r w:rsidR="00AA0E56" w:rsidRPr="00B50BF7">
        <w:rPr>
          <w:sz w:val="22"/>
          <w:szCs w:val="22"/>
        </w:rPr>
        <w:t>à l’unanimité, accepte l’adhésion de la commune de Marcilly sur Vienne</w:t>
      </w:r>
      <w:r>
        <w:rPr>
          <w:sz w:val="22"/>
          <w:szCs w:val="22"/>
        </w:rPr>
        <w:t xml:space="preserve"> au Syndicat des Cavités Souterraines</w:t>
      </w:r>
      <w:r w:rsidR="00AA0E56" w:rsidRPr="00B50BF7">
        <w:rPr>
          <w:sz w:val="22"/>
          <w:szCs w:val="22"/>
        </w:rPr>
        <w:t xml:space="preserve">. </w:t>
      </w:r>
    </w:p>
    <w:p w14:paraId="77FFA0E4" w14:textId="77777777" w:rsidR="007D4157" w:rsidRPr="00AA0E56" w:rsidRDefault="007D4157" w:rsidP="00325EB7">
      <w:pPr>
        <w:ind w:left="1416" w:hanging="1274"/>
        <w:jc w:val="both"/>
        <w:rPr>
          <w:i/>
          <w:sz w:val="22"/>
          <w:szCs w:val="22"/>
        </w:rPr>
      </w:pPr>
    </w:p>
    <w:p w14:paraId="7E430D70" w14:textId="026A04B9" w:rsidR="00AA0E56" w:rsidRPr="00B50BF7" w:rsidRDefault="00AA0E56" w:rsidP="00592633">
      <w:pPr>
        <w:ind w:left="1416" w:hanging="1416"/>
        <w:jc w:val="both"/>
        <w:rPr>
          <w:b/>
          <w:sz w:val="22"/>
          <w:szCs w:val="22"/>
          <w:u w:val="single"/>
        </w:rPr>
      </w:pPr>
      <w:r w:rsidRPr="00B50BF7">
        <w:rPr>
          <w:b/>
          <w:sz w:val="22"/>
          <w:szCs w:val="22"/>
          <w:u w:val="single"/>
        </w:rPr>
        <w:t>Délibération n° 109 : SIEIL : modification statutaire – représentation Tours Métropole</w:t>
      </w:r>
    </w:p>
    <w:p w14:paraId="6D677CCB" w14:textId="6CF2BF5A" w:rsidR="00AA0E56" w:rsidRPr="00B50BF7" w:rsidRDefault="00B50BF7" w:rsidP="00592633">
      <w:pPr>
        <w:widowControl w:val="0"/>
        <w:spacing w:line="240" w:lineRule="atLeast"/>
        <w:jc w:val="both"/>
        <w:rPr>
          <w:sz w:val="22"/>
          <w:szCs w:val="22"/>
        </w:rPr>
      </w:pPr>
      <w:r w:rsidRPr="00B50BF7">
        <w:rPr>
          <w:sz w:val="22"/>
          <w:szCs w:val="22"/>
        </w:rPr>
        <w:t xml:space="preserve">Le Conseil Municipal, </w:t>
      </w:r>
      <w:r>
        <w:rPr>
          <w:sz w:val="22"/>
          <w:szCs w:val="22"/>
        </w:rPr>
        <w:t xml:space="preserve"> à l’unanimité, accepte la </w:t>
      </w:r>
      <w:r w:rsidRPr="00B50BF7">
        <w:rPr>
          <w:sz w:val="22"/>
          <w:szCs w:val="22"/>
        </w:rPr>
        <w:t>modification des statuts du SIEIL</w:t>
      </w:r>
      <w:r w:rsidR="00AA0E56" w:rsidRPr="00B50BF7">
        <w:rPr>
          <w:sz w:val="22"/>
          <w:szCs w:val="22"/>
        </w:rPr>
        <w:t xml:space="preserve"> concernant la représentation de la Métropole de Tours par substitution de ses communes membres au SIEIL, pour la compétence électricité, à la proportionnelle de la population.</w:t>
      </w:r>
    </w:p>
    <w:p w14:paraId="3843D24C" w14:textId="77777777" w:rsidR="00AA0E56" w:rsidRDefault="00AA0E56" w:rsidP="00592633">
      <w:pPr>
        <w:ind w:left="1416" w:hanging="1274"/>
        <w:jc w:val="both"/>
        <w:rPr>
          <w:sz w:val="22"/>
          <w:szCs w:val="22"/>
          <w:u w:val="single"/>
        </w:rPr>
      </w:pPr>
    </w:p>
    <w:p w14:paraId="4C841BD9" w14:textId="067513FE" w:rsidR="00CB5B60" w:rsidRPr="00A572A9" w:rsidRDefault="00CB5B60" w:rsidP="00592633">
      <w:pPr>
        <w:widowControl w:val="0"/>
        <w:spacing w:line="240" w:lineRule="atLeast"/>
        <w:jc w:val="both"/>
        <w:rPr>
          <w:sz w:val="22"/>
          <w:szCs w:val="22"/>
        </w:rPr>
      </w:pPr>
      <w:r w:rsidRPr="00A572A9">
        <w:rPr>
          <w:b/>
          <w:sz w:val="22"/>
          <w:szCs w:val="22"/>
          <w:u w:val="single"/>
        </w:rPr>
        <w:t>Délibération n°110 : Statuts du SIEIL – modifications pour 2020</w:t>
      </w:r>
    </w:p>
    <w:p w14:paraId="032D383D" w14:textId="67ACAA5F" w:rsidR="00CB5B60" w:rsidRPr="00A572A9" w:rsidRDefault="00A572A9" w:rsidP="00592633">
      <w:pPr>
        <w:widowControl w:val="0"/>
        <w:spacing w:line="240" w:lineRule="atLeast"/>
        <w:jc w:val="both"/>
        <w:rPr>
          <w:sz w:val="22"/>
          <w:szCs w:val="22"/>
        </w:rPr>
      </w:pPr>
      <w:r>
        <w:rPr>
          <w:sz w:val="22"/>
          <w:szCs w:val="22"/>
        </w:rPr>
        <w:t xml:space="preserve"> Le Conseil Municipal accepte la modification </w:t>
      </w:r>
      <w:r w:rsidR="00CB5B60" w:rsidRPr="00A572A9">
        <w:rPr>
          <w:sz w:val="22"/>
          <w:szCs w:val="22"/>
        </w:rPr>
        <w:t>des statuts du SIEIL  concernant la représentation de ses membres adhérents,</w:t>
      </w:r>
      <w:r w:rsidR="00151548">
        <w:rPr>
          <w:sz w:val="22"/>
          <w:szCs w:val="22"/>
        </w:rPr>
        <w:t xml:space="preserve"> suite aux lois </w:t>
      </w:r>
      <w:r w:rsidR="00151548" w:rsidRPr="00151548">
        <w:rPr>
          <w:sz w:val="22"/>
          <w:szCs w:val="22"/>
        </w:rPr>
        <w:t xml:space="preserve"> </w:t>
      </w:r>
      <w:r w:rsidR="00151548" w:rsidRPr="00A572A9">
        <w:rPr>
          <w:sz w:val="22"/>
          <w:szCs w:val="22"/>
        </w:rPr>
        <w:t>MAPTAM et NOTRE</w:t>
      </w:r>
      <w:r w:rsidR="00151548">
        <w:rPr>
          <w:sz w:val="22"/>
          <w:szCs w:val="22"/>
        </w:rPr>
        <w:t>.</w:t>
      </w:r>
    </w:p>
    <w:p w14:paraId="7285D13A" w14:textId="77777777" w:rsidR="0027714D" w:rsidRDefault="0027714D" w:rsidP="007D4157">
      <w:pPr>
        <w:ind w:left="1416" w:hanging="1274"/>
        <w:rPr>
          <w:sz w:val="22"/>
          <w:szCs w:val="22"/>
        </w:rPr>
      </w:pPr>
    </w:p>
    <w:p w14:paraId="6B9C38FB" w14:textId="7C9BA6C3" w:rsidR="00084C64" w:rsidRPr="0078091F" w:rsidRDefault="0007585B" w:rsidP="0078091F">
      <w:pPr>
        <w:pStyle w:val="Paragraphedeliste"/>
        <w:numPr>
          <w:ilvl w:val="0"/>
          <w:numId w:val="2"/>
        </w:numPr>
        <w:jc w:val="both"/>
        <w:rPr>
          <w:b/>
          <w:sz w:val="28"/>
          <w:szCs w:val="28"/>
          <w:u w:val="single"/>
        </w:rPr>
      </w:pPr>
      <w:r>
        <w:rPr>
          <w:b/>
          <w:sz w:val="28"/>
          <w:szCs w:val="28"/>
          <w:u w:val="single"/>
        </w:rPr>
        <w:t>AFFAIRES SCOLAIRES</w:t>
      </w:r>
    </w:p>
    <w:p w14:paraId="52822F9A" w14:textId="77777777" w:rsidR="002816EC" w:rsidRDefault="002816EC" w:rsidP="00CB5B60">
      <w:pPr>
        <w:widowControl w:val="0"/>
        <w:spacing w:line="240" w:lineRule="atLeast"/>
        <w:rPr>
          <w:u w:val="single"/>
        </w:rPr>
      </w:pPr>
    </w:p>
    <w:p w14:paraId="42B14B37" w14:textId="72E7B605" w:rsidR="00CB5B60" w:rsidRPr="002816EC" w:rsidRDefault="00CB5B60" w:rsidP="00CB5B60">
      <w:pPr>
        <w:widowControl w:val="0"/>
        <w:spacing w:line="240" w:lineRule="atLeast"/>
        <w:rPr>
          <w:sz w:val="22"/>
          <w:szCs w:val="22"/>
        </w:rPr>
      </w:pPr>
      <w:r w:rsidRPr="002816EC">
        <w:rPr>
          <w:b/>
          <w:sz w:val="22"/>
          <w:szCs w:val="22"/>
          <w:u w:val="single"/>
        </w:rPr>
        <w:t xml:space="preserve">Délibération n°111 : Projet Classe verte du 2 au 5 mars 2020 – </w:t>
      </w:r>
      <w:proofErr w:type="spellStart"/>
      <w:r w:rsidRPr="002816EC">
        <w:rPr>
          <w:b/>
          <w:sz w:val="22"/>
          <w:szCs w:val="22"/>
          <w:u w:val="single"/>
        </w:rPr>
        <w:t>Piriac</w:t>
      </w:r>
      <w:proofErr w:type="spellEnd"/>
      <w:r w:rsidRPr="002816EC">
        <w:rPr>
          <w:b/>
          <w:sz w:val="22"/>
          <w:szCs w:val="22"/>
          <w:u w:val="single"/>
        </w:rPr>
        <w:t xml:space="preserve"> sur Mer</w:t>
      </w:r>
    </w:p>
    <w:p w14:paraId="0935D67F" w14:textId="39B115A7" w:rsidR="002816EC" w:rsidRPr="002816EC" w:rsidRDefault="002816EC" w:rsidP="002816EC">
      <w:pPr>
        <w:pStyle w:val="Textebrut"/>
        <w:spacing w:after="0" w:line="240" w:lineRule="auto"/>
        <w:jc w:val="both"/>
        <w:rPr>
          <w:rFonts w:ascii="Times New Roman" w:eastAsia="MS Mincho" w:hAnsi="Times New Roman"/>
          <w:sz w:val="22"/>
          <w:szCs w:val="22"/>
        </w:rPr>
      </w:pPr>
      <w:r w:rsidRPr="002816EC">
        <w:rPr>
          <w:rFonts w:ascii="Times New Roman" w:eastAsia="MS Mincho" w:hAnsi="Times New Roman"/>
          <w:sz w:val="22"/>
          <w:szCs w:val="22"/>
        </w:rPr>
        <w:t xml:space="preserve">Le Conseil Municipal, à la </w:t>
      </w:r>
      <w:proofErr w:type="gramStart"/>
      <w:r w:rsidRPr="002816EC">
        <w:rPr>
          <w:rFonts w:ascii="Times New Roman" w:eastAsia="MS Mincho" w:hAnsi="Times New Roman"/>
          <w:sz w:val="22"/>
          <w:szCs w:val="22"/>
        </w:rPr>
        <w:t xml:space="preserve">majorité </w:t>
      </w:r>
      <w:r w:rsidR="00F819FF">
        <w:rPr>
          <w:rFonts w:ascii="Times New Roman" w:eastAsia="MS Mincho" w:hAnsi="Times New Roman"/>
          <w:sz w:val="22"/>
          <w:szCs w:val="22"/>
        </w:rPr>
        <w:t>,</w:t>
      </w:r>
      <w:proofErr w:type="gramEnd"/>
      <w:r w:rsidR="00F819FF">
        <w:rPr>
          <w:rFonts w:ascii="Times New Roman" w:eastAsia="MS Mincho" w:hAnsi="Times New Roman"/>
          <w:sz w:val="22"/>
          <w:szCs w:val="22"/>
        </w:rPr>
        <w:t xml:space="preserve"> </w:t>
      </w:r>
      <w:bookmarkStart w:id="0" w:name="_GoBack"/>
      <w:bookmarkEnd w:id="0"/>
      <w:r w:rsidRPr="002816EC">
        <w:rPr>
          <w:rFonts w:ascii="Times New Roman" w:eastAsia="MS Mincho" w:hAnsi="Times New Roman"/>
          <w:sz w:val="22"/>
          <w:szCs w:val="22"/>
        </w:rPr>
        <w:t xml:space="preserve">donne son accord pour une participation de 3500€  pour la classe verte qui aura lieu du 2 au 5 mars 2020 à </w:t>
      </w:r>
      <w:proofErr w:type="spellStart"/>
      <w:r w:rsidRPr="002816EC">
        <w:rPr>
          <w:rFonts w:ascii="Times New Roman" w:eastAsia="MS Mincho" w:hAnsi="Times New Roman"/>
          <w:sz w:val="22"/>
          <w:szCs w:val="22"/>
        </w:rPr>
        <w:t>Piriac</w:t>
      </w:r>
      <w:proofErr w:type="spellEnd"/>
      <w:r w:rsidRPr="002816EC">
        <w:rPr>
          <w:rFonts w:ascii="Times New Roman" w:eastAsia="MS Mincho" w:hAnsi="Times New Roman"/>
          <w:sz w:val="22"/>
          <w:szCs w:val="22"/>
        </w:rPr>
        <w:t xml:space="preserve"> sur Mer pour 49 enfants scolarisés en maternelle et en cours préparatoire.</w:t>
      </w:r>
    </w:p>
    <w:p w14:paraId="32675EEC" w14:textId="77777777" w:rsidR="00CB5B60" w:rsidRPr="002816EC" w:rsidRDefault="00CB5B60" w:rsidP="0062407E">
      <w:pPr>
        <w:ind w:right="-648"/>
        <w:jc w:val="both"/>
      </w:pPr>
    </w:p>
    <w:p w14:paraId="0D9EC088" w14:textId="55935A47" w:rsidR="00084C64" w:rsidRPr="00C71A11" w:rsidRDefault="0007585B" w:rsidP="00AE7C93">
      <w:pPr>
        <w:pStyle w:val="Paragraphedeliste"/>
        <w:numPr>
          <w:ilvl w:val="0"/>
          <w:numId w:val="2"/>
        </w:numPr>
        <w:ind w:right="-648"/>
        <w:jc w:val="both"/>
        <w:rPr>
          <w:b/>
          <w:sz w:val="28"/>
          <w:szCs w:val="28"/>
          <w:u w:val="single"/>
        </w:rPr>
      </w:pPr>
      <w:r>
        <w:rPr>
          <w:b/>
          <w:sz w:val="28"/>
          <w:szCs w:val="28"/>
          <w:u w:val="single"/>
        </w:rPr>
        <w:t>ASSOCIATIONS</w:t>
      </w:r>
    </w:p>
    <w:p w14:paraId="1E4CE8E4" w14:textId="77777777" w:rsidR="00084C64" w:rsidRDefault="00084C64" w:rsidP="00AE7C93">
      <w:pPr>
        <w:pStyle w:val="Paragraphedeliste"/>
        <w:ind w:left="1416" w:hanging="1416"/>
        <w:jc w:val="both"/>
        <w:rPr>
          <w:sz w:val="22"/>
          <w:szCs w:val="22"/>
        </w:rPr>
      </w:pPr>
    </w:p>
    <w:p w14:paraId="29D17571" w14:textId="0DBB04AC" w:rsidR="00715BA9" w:rsidRDefault="00715BA9" w:rsidP="00715BA9">
      <w:pPr>
        <w:pStyle w:val="Paragraphedeliste"/>
        <w:ind w:left="0"/>
        <w:jc w:val="both"/>
        <w:rPr>
          <w:sz w:val="22"/>
          <w:szCs w:val="22"/>
        </w:rPr>
      </w:pPr>
      <w:r w:rsidRPr="00715BA9">
        <w:rPr>
          <w:sz w:val="22"/>
          <w:szCs w:val="22"/>
          <w:u w:val="single"/>
        </w:rPr>
        <w:t>Histoire et Patrimoine</w:t>
      </w:r>
      <w:r>
        <w:rPr>
          <w:sz w:val="22"/>
          <w:szCs w:val="22"/>
        </w:rPr>
        <w:t> : l’assemblée générale aura lieu le 14 décembre 2019 à 17h00, durant le spectacle de Noël organisé par la Commune.</w:t>
      </w:r>
    </w:p>
    <w:p w14:paraId="79C35777" w14:textId="77777777" w:rsidR="00152183" w:rsidRDefault="00152183" w:rsidP="00D22DFE">
      <w:pPr>
        <w:pStyle w:val="Paragraphedeliste"/>
        <w:ind w:left="0"/>
        <w:rPr>
          <w:sz w:val="22"/>
          <w:szCs w:val="22"/>
          <w:u w:val="single"/>
        </w:rPr>
      </w:pPr>
    </w:p>
    <w:p w14:paraId="453570BA" w14:textId="77777777" w:rsidR="00152183" w:rsidRDefault="00152183" w:rsidP="00D22DFE">
      <w:pPr>
        <w:pStyle w:val="Paragraphedeliste"/>
        <w:ind w:left="0"/>
        <w:rPr>
          <w:sz w:val="22"/>
          <w:szCs w:val="22"/>
          <w:u w:val="single"/>
        </w:rPr>
      </w:pPr>
    </w:p>
    <w:p w14:paraId="54D87024" w14:textId="32CAB95E" w:rsidR="00084C64" w:rsidRDefault="0007585B" w:rsidP="00152183">
      <w:pPr>
        <w:pStyle w:val="Paragraphedeliste"/>
        <w:numPr>
          <w:ilvl w:val="0"/>
          <w:numId w:val="2"/>
        </w:numPr>
        <w:jc w:val="both"/>
        <w:rPr>
          <w:b/>
          <w:sz w:val="28"/>
          <w:szCs w:val="28"/>
          <w:u w:val="single"/>
        </w:rPr>
      </w:pPr>
      <w:r>
        <w:rPr>
          <w:b/>
          <w:sz w:val="28"/>
          <w:szCs w:val="28"/>
          <w:u w:val="single"/>
        </w:rPr>
        <w:t>AGENDA</w:t>
      </w:r>
    </w:p>
    <w:p w14:paraId="1747A67D" w14:textId="77777777" w:rsidR="0007585B" w:rsidRDefault="0007585B" w:rsidP="0007585B">
      <w:pPr>
        <w:pStyle w:val="Paragraphedeliste"/>
        <w:ind w:left="1068"/>
        <w:jc w:val="both"/>
        <w:rPr>
          <w:b/>
          <w:sz w:val="28"/>
          <w:szCs w:val="28"/>
          <w:u w:val="single"/>
        </w:rPr>
      </w:pPr>
    </w:p>
    <w:p w14:paraId="36301B6E" w14:textId="58BAAA98" w:rsidR="0027714D" w:rsidRPr="00AA37A2" w:rsidRDefault="0027714D" w:rsidP="0027714D">
      <w:pPr>
        <w:pStyle w:val="Paragraphedeliste"/>
        <w:ind w:left="0"/>
        <w:rPr>
          <w:sz w:val="22"/>
          <w:szCs w:val="22"/>
        </w:rPr>
      </w:pPr>
      <w:r>
        <w:rPr>
          <w:sz w:val="22"/>
          <w:szCs w:val="22"/>
          <w:u w:val="single"/>
        </w:rPr>
        <w:t xml:space="preserve">Spectacle de Noël : </w:t>
      </w:r>
      <w:r w:rsidRPr="00AA37A2">
        <w:rPr>
          <w:sz w:val="22"/>
          <w:szCs w:val="22"/>
        </w:rPr>
        <w:t>14 décembre 2019</w:t>
      </w:r>
      <w:r w:rsidR="00715BA9">
        <w:rPr>
          <w:sz w:val="22"/>
          <w:szCs w:val="22"/>
        </w:rPr>
        <w:t xml:space="preserve"> à partir de 15h00</w:t>
      </w:r>
    </w:p>
    <w:p w14:paraId="0461FB6F" w14:textId="0C2F7784" w:rsidR="0027714D" w:rsidRDefault="0027714D" w:rsidP="0027714D">
      <w:pPr>
        <w:pStyle w:val="Paragraphedeliste"/>
        <w:ind w:left="0"/>
        <w:rPr>
          <w:sz w:val="22"/>
          <w:szCs w:val="22"/>
        </w:rPr>
      </w:pPr>
      <w:r>
        <w:rPr>
          <w:sz w:val="22"/>
          <w:szCs w:val="22"/>
          <w:u w:val="single"/>
        </w:rPr>
        <w:t xml:space="preserve">Repas du personnel : </w:t>
      </w:r>
      <w:r w:rsidRPr="00AA37A2">
        <w:rPr>
          <w:sz w:val="22"/>
          <w:szCs w:val="22"/>
        </w:rPr>
        <w:t>18 décembre 2019</w:t>
      </w:r>
      <w:r w:rsidR="00715BA9">
        <w:rPr>
          <w:sz w:val="22"/>
          <w:szCs w:val="22"/>
        </w:rPr>
        <w:t xml:space="preserve"> à partir de 12h00</w:t>
      </w:r>
    </w:p>
    <w:p w14:paraId="3C2F6007" w14:textId="39EAA6DF" w:rsidR="0027714D" w:rsidRDefault="0027714D" w:rsidP="0027714D">
      <w:pPr>
        <w:pStyle w:val="Paragraphedeliste"/>
        <w:ind w:left="0"/>
        <w:rPr>
          <w:sz w:val="22"/>
          <w:szCs w:val="22"/>
        </w:rPr>
      </w:pPr>
      <w:r>
        <w:rPr>
          <w:sz w:val="22"/>
          <w:szCs w:val="22"/>
          <w:u w:val="single"/>
        </w:rPr>
        <w:t>Bulletin Municipal</w:t>
      </w:r>
      <w:r w:rsidR="00715BA9">
        <w:rPr>
          <w:sz w:val="22"/>
          <w:szCs w:val="22"/>
          <w:u w:val="single"/>
        </w:rPr>
        <w:t> </w:t>
      </w:r>
      <w:r w:rsidR="001D5404" w:rsidRPr="00715BA9">
        <w:rPr>
          <w:sz w:val="22"/>
          <w:szCs w:val="22"/>
        </w:rPr>
        <w:t>: il</w:t>
      </w:r>
      <w:r w:rsidR="00715BA9" w:rsidRPr="00715BA9">
        <w:rPr>
          <w:sz w:val="22"/>
          <w:szCs w:val="22"/>
        </w:rPr>
        <w:t xml:space="preserve"> devrait être distribué par les services de la Poste</w:t>
      </w:r>
    </w:p>
    <w:p w14:paraId="21D3C2CB" w14:textId="4D99BBE0" w:rsidR="00715BA9" w:rsidRPr="00715BA9" w:rsidRDefault="00715BA9" w:rsidP="0027714D">
      <w:pPr>
        <w:pStyle w:val="Paragraphedeliste"/>
        <w:ind w:left="0"/>
        <w:rPr>
          <w:sz w:val="22"/>
          <w:szCs w:val="22"/>
        </w:rPr>
      </w:pPr>
      <w:r w:rsidRPr="00715BA9">
        <w:rPr>
          <w:sz w:val="22"/>
          <w:szCs w:val="22"/>
          <w:u w:val="single"/>
        </w:rPr>
        <w:t>Colis des Anciens</w:t>
      </w:r>
      <w:r>
        <w:rPr>
          <w:sz w:val="22"/>
          <w:szCs w:val="22"/>
        </w:rPr>
        <w:t> : il faudrait qu’il soit distribué la semaine de Noël</w:t>
      </w:r>
    </w:p>
    <w:p w14:paraId="1EF02D5E" w14:textId="04F54484" w:rsidR="009F4B5C" w:rsidRPr="00715BA9" w:rsidRDefault="009F4B5C" w:rsidP="009F4B5C">
      <w:pPr>
        <w:pStyle w:val="Paragraphedeliste"/>
        <w:ind w:left="0"/>
        <w:rPr>
          <w:sz w:val="22"/>
          <w:szCs w:val="22"/>
        </w:rPr>
      </w:pPr>
      <w:r>
        <w:rPr>
          <w:sz w:val="22"/>
          <w:szCs w:val="22"/>
          <w:u w:val="single"/>
        </w:rPr>
        <w:t>Colis résidents de l’EHPAD</w:t>
      </w:r>
      <w:r>
        <w:rPr>
          <w:sz w:val="22"/>
          <w:szCs w:val="22"/>
        </w:rPr>
        <w:t> : il sera distribué le 20 décembre après-midi</w:t>
      </w:r>
      <w:r w:rsidR="001D5404">
        <w:rPr>
          <w:sz w:val="22"/>
          <w:szCs w:val="22"/>
        </w:rPr>
        <w:t>.</w:t>
      </w:r>
    </w:p>
    <w:p w14:paraId="4FB4C7AA" w14:textId="77777777" w:rsidR="00715BA9" w:rsidRDefault="00715BA9" w:rsidP="0007585B">
      <w:pPr>
        <w:pStyle w:val="Paragraphedeliste"/>
        <w:ind w:left="1068"/>
        <w:jc w:val="both"/>
        <w:rPr>
          <w:b/>
          <w:sz w:val="28"/>
          <w:szCs w:val="28"/>
          <w:u w:val="single"/>
        </w:rPr>
      </w:pPr>
    </w:p>
    <w:p w14:paraId="32DA989E" w14:textId="77777777" w:rsidR="0007585B" w:rsidRDefault="0007585B" w:rsidP="0007585B">
      <w:pPr>
        <w:pStyle w:val="Paragraphedeliste"/>
        <w:numPr>
          <w:ilvl w:val="0"/>
          <w:numId w:val="2"/>
        </w:numPr>
        <w:jc w:val="both"/>
        <w:rPr>
          <w:b/>
          <w:sz w:val="28"/>
          <w:szCs w:val="28"/>
          <w:u w:val="single"/>
        </w:rPr>
      </w:pPr>
      <w:r>
        <w:rPr>
          <w:b/>
          <w:sz w:val="28"/>
          <w:szCs w:val="28"/>
          <w:u w:val="single"/>
        </w:rPr>
        <w:t>AFFAIRES DIVERSES</w:t>
      </w:r>
    </w:p>
    <w:p w14:paraId="79501331" w14:textId="05B9C4F8" w:rsidR="00EC420C" w:rsidRPr="00715BA9" w:rsidRDefault="00715BA9" w:rsidP="00715BA9">
      <w:pPr>
        <w:pStyle w:val="Paragraphedeliste"/>
        <w:ind w:left="0"/>
        <w:jc w:val="both"/>
        <w:rPr>
          <w:sz w:val="22"/>
          <w:szCs w:val="22"/>
        </w:rPr>
      </w:pPr>
      <w:r w:rsidRPr="00715BA9">
        <w:rPr>
          <w:sz w:val="22"/>
          <w:szCs w:val="22"/>
          <w:u w:val="single"/>
        </w:rPr>
        <w:t>Dispositif départemental</w:t>
      </w:r>
      <w:r w:rsidRPr="00715BA9">
        <w:rPr>
          <w:sz w:val="22"/>
          <w:szCs w:val="22"/>
        </w:rPr>
        <w:t> </w:t>
      </w:r>
      <w:r w:rsidR="001D5404" w:rsidRPr="00715BA9">
        <w:rPr>
          <w:sz w:val="22"/>
          <w:szCs w:val="22"/>
        </w:rPr>
        <w:t>: Madame</w:t>
      </w:r>
      <w:r w:rsidRPr="00715BA9">
        <w:rPr>
          <w:sz w:val="22"/>
          <w:szCs w:val="22"/>
        </w:rPr>
        <w:t xml:space="preserve"> Hocdé fait part d’un groupe d’adolescents qui </w:t>
      </w:r>
      <w:r>
        <w:rPr>
          <w:sz w:val="22"/>
          <w:szCs w:val="22"/>
        </w:rPr>
        <w:t>s</w:t>
      </w:r>
      <w:r w:rsidR="009F4B5C">
        <w:rPr>
          <w:sz w:val="22"/>
          <w:szCs w:val="22"/>
        </w:rPr>
        <w:t>ouhaiterait présenter un projet</w:t>
      </w:r>
      <w:r>
        <w:rPr>
          <w:sz w:val="22"/>
          <w:szCs w:val="22"/>
        </w:rPr>
        <w:t xml:space="preserve"> </w:t>
      </w:r>
      <w:r w:rsidR="000C01F2">
        <w:rPr>
          <w:sz w:val="22"/>
          <w:szCs w:val="22"/>
        </w:rPr>
        <w:t>d’un espace de sport de loisirs</w:t>
      </w:r>
      <w:r w:rsidR="009F4B5C">
        <w:rPr>
          <w:sz w:val="22"/>
          <w:szCs w:val="22"/>
        </w:rPr>
        <w:t>. Le dépôt du dossier doit intervenir avant le 29 février 2020.</w:t>
      </w:r>
    </w:p>
    <w:p w14:paraId="0EF1AA25" w14:textId="77777777" w:rsidR="00534E62" w:rsidRDefault="00534E62" w:rsidP="00084C64">
      <w:pPr>
        <w:jc w:val="both"/>
        <w:rPr>
          <w:sz w:val="22"/>
          <w:szCs w:val="22"/>
        </w:rPr>
      </w:pPr>
    </w:p>
    <w:sectPr w:rsidR="00534E62" w:rsidSect="00067796">
      <w:pgSz w:w="11906" w:h="16838"/>
      <w:pgMar w:top="1134" w:right="851"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Gill Sans MT">
    <w:altName w:val="Arial"/>
    <w:charset w:val="00"/>
    <w:family w:val="swiss"/>
    <w:pitch w:val="variable"/>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Liberation Serif">
    <w:altName w:val="Times New Roman"/>
    <w:charset w:val="00"/>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60301"/>
    <w:multiLevelType w:val="hybridMultilevel"/>
    <w:tmpl w:val="63DC75B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4C40736"/>
    <w:multiLevelType w:val="hybridMultilevel"/>
    <w:tmpl w:val="E4727934"/>
    <w:lvl w:ilvl="0" w:tplc="66064970">
      <w:start w:val="53"/>
      <w:numFmt w:val="bullet"/>
      <w:lvlText w:val="-"/>
      <w:lvlJc w:val="left"/>
      <w:pPr>
        <w:ind w:left="420" w:hanging="360"/>
      </w:pPr>
      <w:rPr>
        <w:rFonts w:ascii="Times New Roman" w:eastAsia="Times New Roman" w:hAnsi="Times New Roman" w:cs="Times New Roman"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2" w15:restartNumberingAfterBreak="1">
    <w:nsid w:val="0608096D"/>
    <w:multiLevelType w:val="hybridMultilevel"/>
    <w:tmpl w:val="A2B0CFF2"/>
    <w:lvl w:ilvl="0" w:tplc="9D542324">
      <w:start w:val="1"/>
      <w:numFmt w:val="bullet"/>
      <w:lvlText w:val="-"/>
      <w:lvlJc w:val="left"/>
      <w:pPr>
        <w:ind w:left="72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8815BE2"/>
    <w:multiLevelType w:val="hybridMultilevel"/>
    <w:tmpl w:val="751884D0"/>
    <w:lvl w:ilvl="0" w:tplc="6EF080EC">
      <w:start w:val="1"/>
      <w:numFmt w:val="decimal"/>
      <w:lvlText w:val="%1-"/>
      <w:lvlJc w:val="left"/>
      <w:pPr>
        <w:ind w:left="644" w:hanging="360"/>
      </w:pPr>
      <w:rPr>
        <w:rFonts w:hint="default"/>
      </w:rPr>
    </w:lvl>
    <w:lvl w:ilvl="1" w:tplc="040C0001">
      <w:start w:val="1"/>
      <w:numFmt w:val="bullet"/>
      <w:lvlText w:val=""/>
      <w:lvlJc w:val="left"/>
      <w:pPr>
        <w:ind w:left="1364" w:hanging="360"/>
      </w:pPr>
      <w:rPr>
        <w:rFonts w:ascii="Symbol" w:hAnsi="Symbol" w:hint="default"/>
      </w:rPr>
    </w:lvl>
    <w:lvl w:ilvl="2" w:tplc="040C001B">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4" w15:restartNumberingAfterBreak="0">
    <w:nsid w:val="0DCE4A66"/>
    <w:multiLevelType w:val="hybridMultilevel"/>
    <w:tmpl w:val="16B802C4"/>
    <w:lvl w:ilvl="0" w:tplc="251E6EDA">
      <w:start w:val="2018"/>
      <w:numFmt w:val="bullet"/>
      <w:lvlText w:val="-"/>
      <w:lvlJc w:val="left"/>
      <w:pPr>
        <w:ind w:left="420" w:hanging="360"/>
      </w:pPr>
      <w:rPr>
        <w:rFonts w:ascii="Times New Roman" w:eastAsia="Times New Roman" w:hAnsi="Times New Roman" w:cs="Times New Roman"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5" w15:restartNumberingAfterBreak="0">
    <w:nsid w:val="0F86288E"/>
    <w:multiLevelType w:val="hybridMultilevel"/>
    <w:tmpl w:val="48B82C1C"/>
    <w:lvl w:ilvl="0" w:tplc="040C0001">
      <w:start w:val="1"/>
      <w:numFmt w:val="bullet"/>
      <w:lvlText w:val=""/>
      <w:lvlJc w:val="left"/>
      <w:pPr>
        <w:ind w:left="1724" w:hanging="360"/>
      </w:pPr>
      <w:rPr>
        <w:rFonts w:ascii="Symbol" w:hAnsi="Symbol" w:hint="default"/>
      </w:rPr>
    </w:lvl>
    <w:lvl w:ilvl="1" w:tplc="040C0003" w:tentative="1">
      <w:start w:val="1"/>
      <w:numFmt w:val="bullet"/>
      <w:lvlText w:val="o"/>
      <w:lvlJc w:val="left"/>
      <w:pPr>
        <w:ind w:left="2444" w:hanging="360"/>
      </w:pPr>
      <w:rPr>
        <w:rFonts w:ascii="Courier New" w:hAnsi="Courier New" w:cs="Courier New" w:hint="default"/>
      </w:rPr>
    </w:lvl>
    <w:lvl w:ilvl="2" w:tplc="040C0005" w:tentative="1">
      <w:start w:val="1"/>
      <w:numFmt w:val="bullet"/>
      <w:lvlText w:val=""/>
      <w:lvlJc w:val="left"/>
      <w:pPr>
        <w:ind w:left="3164" w:hanging="360"/>
      </w:pPr>
      <w:rPr>
        <w:rFonts w:ascii="Wingdings" w:hAnsi="Wingdings" w:hint="default"/>
      </w:rPr>
    </w:lvl>
    <w:lvl w:ilvl="3" w:tplc="040C0001" w:tentative="1">
      <w:start w:val="1"/>
      <w:numFmt w:val="bullet"/>
      <w:lvlText w:val=""/>
      <w:lvlJc w:val="left"/>
      <w:pPr>
        <w:ind w:left="3884" w:hanging="360"/>
      </w:pPr>
      <w:rPr>
        <w:rFonts w:ascii="Symbol" w:hAnsi="Symbol" w:hint="default"/>
      </w:rPr>
    </w:lvl>
    <w:lvl w:ilvl="4" w:tplc="040C0003" w:tentative="1">
      <w:start w:val="1"/>
      <w:numFmt w:val="bullet"/>
      <w:lvlText w:val="o"/>
      <w:lvlJc w:val="left"/>
      <w:pPr>
        <w:ind w:left="4604" w:hanging="360"/>
      </w:pPr>
      <w:rPr>
        <w:rFonts w:ascii="Courier New" w:hAnsi="Courier New" w:cs="Courier New" w:hint="default"/>
      </w:rPr>
    </w:lvl>
    <w:lvl w:ilvl="5" w:tplc="040C0005" w:tentative="1">
      <w:start w:val="1"/>
      <w:numFmt w:val="bullet"/>
      <w:lvlText w:val=""/>
      <w:lvlJc w:val="left"/>
      <w:pPr>
        <w:ind w:left="5324" w:hanging="360"/>
      </w:pPr>
      <w:rPr>
        <w:rFonts w:ascii="Wingdings" w:hAnsi="Wingdings" w:hint="default"/>
      </w:rPr>
    </w:lvl>
    <w:lvl w:ilvl="6" w:tplc="040C0001" w:tentative="1">
      <w:start w:val="1"/>
      <w:numFmt w:val="bullet"/>
      <w:lvlText w:val=""/>
      <w:lvlJc w:val="left"/>
      <w:pPr>
        <w:ind w:left="6044" w:hanging="360"/>
      </w:pPr>
      <w:rPr>
        <w:rFonts w:ascii="Symbol" w:hAnsi="Symbol" w:hint="default"/>
      </w:rPr>
    </w:lvl>
    <w:lvl w:ilvl="7" w:tplc="040C0003" w:tentative="1">
      <w:start w:val="1"/>
      <w:numFmt w:val="bullet"/>
      <w:lvlText w:val="o"/>
      <w:lvlJc w:val="left"/>
      <w:pPr>
        <w:ind w:left="6764" w:hanging="360"/>
      </w:pPr>
      <w:rPr>
        <w:rFonts w:ascii="Courier New" w:hAnsi="Courier New" w:cs="Courier New" w:hint="default"/>
      </w:rPr>
    </w:lvl>
    <w:lvl w:ilvl="8" w:tplc="040C0005" w:tentative="1">
      <w:start w:val="1"/>
      <w:numFmt w:val="bullet"/>
      <w:lvlText w:val=""/>
      <w:lvlJc w:val="left"/>
      <w:pPr>
        <w:ind w:left="7484" w:hanging="360"/>
      </w:pPr>
      <w:rPr>
        <w:rFonts w:ascii="Wingdings" w:hAnsi="Wingdings" w:hint="default"/>
      </w:rPr>
    </w:lvl>
  </w:abstractNum>
  <w:abstractNum w:abstractNumId="6" w15:restartNumberingAfterBreak="0">
    <w:nsid w:val="290C7015"/>
    <w:multiLevelType w:val="hybridMultilevel"/>
    <w:tmpl w:val="9A40FCCE"/>
    <w:lvl w:ilvl="0" w:tplc="85D0DDD4">
      <w:numFmt w:val="bullet"/>
      <w:lvlText w:val="-"/>
      <w:lvlJc w:val="left"/>
      <w:pPr>
        <w:ind w:left="720" w:hanging="360"/>
      </w:pPr>
      <w:rPr>
        <w:rFonts w:ascii="Times New Roman" w:eastAsia="Times New Roman" w:hAnsi="Times New Roman" w:cs="Times New Roman" w:hint="default"/>
        <w:b/>
        <w:color w:val="auto"/>
        <w:sz w:val="22"/>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 w15:restartNumberingAfterBreak="0">
    <w:nsid w:val="2D111C90"/>
    <w:multiLevelType w:val="hybridMultilevel"/>
    <w:tmpl w:val="DE5AAAF6"/>
    <w:lvl w:ilvl="0" w:tplc="AA285F64">
      <w:start w:val="5"/>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1651ABD"/>
    <w:multiLevelType w:val="hybridMultilevel"/>
    <w:tmpl w:val="6D086AAE"/>
    <w:lvl w:ilvl="0" w:tplc="F4AAA37C">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42F19D4"/>
    <w:multiLevelType w:val="hybridMultilevel"/>
    <w:tmpl w:val="4E20BAB6"/>
    <w:lvl w:ilvl="0" w:tplc="9D2058D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DA10F1F"/>
    <w:multiLevelType w:val="hybridMultilevel"/>
    <w:tmpl w:val="705E616A"/>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1" w15:restartNumberingAfterBreak="0">
    <w:nsid w:val="41855BD7"/>
    <w:multiLevelType w:val="hybridMultilevel"/>
    <w:tmpl w:val="E2489A4A"/>
    <w:lvl w:ilvl="0" w:tplc="6B889D24">
      <w:start w:val="6"/>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2" w15:restartNumberingAfterBreak="0">
    <w:nsid w:val="44F648CE"/>
    <w:multiLevelType w:val="hybridMultilevel"/>
    <w:tmpl w:val="BA50261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1">
    <w:nsid w:val="495B741A"/>
    <w:multiLevelType w:val="hybridMultilevel"/>
    <w:tmpl w:val="5574D2D8"/>
    <w:lvl w:ilvl="0" w:tplc="A3B28172">
      <w:start w:val="2"/>
      <w:numFmt w:val="bullet"/>
      <w:lvlText w:val="-"/>
      <w:lvlJc w:val="left"/>
      <w:pPr>
        <w:ind w:left="926" w:hanging="360"/>
      </w:pPr>
      <w:rPr>
        <w:rFonts w:ascii="Times New Roman" w:eastAsia="Arial" w:hAnsi="Times New Roman" w:cs="Times New Roman" w:hint="default"/>
      </w:rPr>
    </w:lvl>
    <w:lvl w:ilvl="1" w:tplc="040C0003">
      <w:start w:val="1"/>
      <w:numFmt w:val="bullet"/>
      <w:lvlText w:val="o"/>
      <w:lvlJc w:val="left"/>
      <w:pPr>
        <w:ind w:left="1646" w:hanging="360"/>
      </w:pPr>
      <w:rPr>
        <w:rFonts w:ascii="Courier New" w:hAnsi="Courier New" w:cs="Courier New" w:hint="default"/>
      </w:rPr>
    </w:lvl>
    <w:lvl w:ilvl="2" w:tplc="040C0005">
      <w:start w:val="1"/>
      <w:numFmt w:val="bullet"/>
      <w:lvlText w:val=""/>
      <w:lvlJc w:val="left"/>
      <w:pPr>
        <w:ind w:left="2366" w:hanging="360"/>
      </w:pPr>
      <w:rPr>
        <w:rFonts w:ascii="Wingdings" w:hAnsi="Wingdings" w:hint="default"/>
      </w:rPr>
    </w:lvl>
    <w:lvl w:ilvl="3" w:tplc="040C0001">
      <w:start w:val="1"/>
      <w:numFmt w:val="bullet"/>
      <w:lvlText w:val=""/>
      <w:lvlJc w:val="left"/>
      <w:pPr>
        <w:ind w:left="3086" w:hanging="360"/>
      </w:pPr>
      <w:rPr>
        <w:rFonts w:ascii="Symbol" w:hAnsi="Symbol" w:hint="default"/>
      </w:rPr>
    </w:lvl>
    <w:lvl w:ilvl="4" w:tplc="040C0003">
      <w:start w:val="1"/>
      <w:numFmt w:val="bullet"/>
      <w:lvlText w:val="o"/>
      <w:lvlJc w:val="left"/>
      <w:pPr>
        <w:ind w:left="3806" w:hanging="360"/>
      </w:pPr>
      <w:rPr>
        <w:rFonts w:ascii="Courier New" w:hAnsi="Courier New" w:cs="Courier New" w:hint="default"/>
      </w:rPr>
    </w:lvl>
    <w:lvl w:ilvl="5" w:tplc="040C0005">
      <w:start w:val="1"/>
      <w:numFmt w:val="bullet"/>
      <w:lvlText w:val=""/>
      <w:lvlJc w:val="left"/>
      <w:pPr>
        <w:ind w:left="4526" w:hanging="360"/>
      </w:pPr>
      <w:rPr>
        <w:rFonts w:ascii="Wingdings" w:hAnsi="Wingdings" w:hint="default"/>
      </w:rPr>
    </w:lvl>
    <w:lvl w:ilvl="6" w:tplc="040C0001" w:tentative="1">
      <w:start w:val="1"/>
      <w:numFmt w:val="bullet"/>
      <w:lvlText w:val=""/>
      <w:lvlJc w:val="left"/>
      <w:pPr>
        <w:ind w:left="5246" w:hanging="360"/>
      </w:pPr>
      <w:rPr>
        <w:rFonts w:ascii="Symbol" w:hAnsi="Symbol" w:hint="default"/>
      </w:rPr>
    </w:lvl>
    <w:lvl w:ilvl="7" w:tplc="040C0003" w:tentative="1">
      <w:start w:val="1"/>
      <w:numFmt w:val="bullet"/>
      <w:lvlText w:val="o"/>
      <w:lvlJc w:val="left"/>
      <w:pPr>
        <w:ind w:left="5966" w:hanging="360"/>
      </w:pPr>
      <w:rPr>
        <w:rFonts w:ascii="Courier New" w:hAnsi="Courier New" w:cs="Courier New" w:hint="default"/>
      </w:rPr>
    </w:lvl>
    <w:lvl w:ilvl="8" w:tplc="040C0005" w:tentative="1">
      <w:start w:val="1"/>
      <w:numFmt w:val="bullet"/>
      <w:lvlText w:val=""/>
      <w:lvlJc w:val="left"/>
      <w:pPr>
        <w:ind w:left="6686" w:hanging="360"/>
      </w:pPr>
      <w:rPr>
        <w:rFonts w:ascii="Wingdings" w:hAnsi="Wingdings" w:hint="default"/>
      </w:rPr>
    </w:lvl>
  </w:abstractNum>
  <w:abstractNum w:abstractNumId="14" w15:restartNumberingAfterBreak="0">
    <w:nsid w:val="4AE90E4E"/>
    <w:multiLevelType w:val="hybridMultilevel"/>
    <w:tmpl w:val="AE36DB70"/>
    <w:lvl w:ilvl="0" w:tplc="2D5EFBE2">
      <w:start w:val="5"/>
      <w:numFmt w:val="bullet"/>
      <w:lvlText w:val="-"/>
      <w:lvlJc w:val="left"/>
      <w:pPr>
        <w:ind w:left="420" w:hanging="360"/>
      </w:pPr>
      <w:rPr>
        <w:rFonts w:ascii="Times New Roman" w:eastAsia="Times New Roman" w:hAnsi="Times New Roman" w:cs="Times New Roman" w:hint="default"/>
        <w:b/>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15" w15:restartNumberingAfterBreak="0">
    <w:nsid w:val="57CA388A"/>
    <w:multiLevelType w:val="hybridMultilevel"/>
    <w:tmpl w:val="90105D8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99837F9"/>
    <w:multiLevelType w:val="hybridMultilevel"/>
    <w:tmpl w:val="46848248"/>
    <w:lvl w:ilvl="0" w:tplc="040C000F">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7" w15:restartNumberingAfterBreak="0">
    <w:nsid w:val="6F0D0A63"/>
    <w:multiLevelType w:val="hybridMultilevel"/>
    <w:tmpl w:val="D62C051E"/>
    <w:lvl w:ilvl="0" w:tplc="C3CCDF02">
      <w:start w:val="1"/>
      <w:numFmt w:val="bullet"/>
      <w:pStyle w:val="UISMOrientations"/>
      <w:lvlText w:val=""/>
      <w:lvlJc w:val="left"/>
      <w:pPr>
        <w:ind w:left="644" w:hanging="360"/>
      </w:pPr>
      <w:rPr>
        <w:rFonts w:ascii="Wingdings" w:hAnsi="Wingdings" w:hint="default"/>
        <w:color w:val="0070C0"/>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6"/>
  </w:num>
  <w:num w:numId="2">
    <w:abstractNumId w:val="11"/>
  </w:num>
  <w:num w:numId="3">
    <w:abstractNumId w:val="12"/>
  </w:num>
  <w:num w:numId="4">
    <w:abstractNumId w:val="0"/>
  </w:num>
  <w:num w:numId="5">
    <w:abstractNumId w:val="6"/>
  </w:num>
  <w:num w:numId="6">
    <w:abstractNumId w:val="15"/>
  </w:num>
  <w:num w:numId="7">
    <w:abstractNumId w:val="3"/>
  </w:num>
  <w:num w:numId="8">
    <w:abstractNumId w:val="17"/>
  </w:num>
  <w:num w:numId="9">
    <w:abstractNumId w:val="5"/>
  </w:num>
  <w:num w:numId="10">
    <w:abstractNumId w:val="10"/>
  </w:num>
  <w:num w:numId="11">
    <w:abstractNumId w:val="4"/>
  </w:num>
  <w:num w:numId="12">
    <w:abstractNumId w:val="7"/>
  </w:num>
  <w:num w:numId="13">
    <w:abstractNumId w:val="13"/>
  </w:num>
  <w:num w:numId="14">
    <w:abstractNumId w:val="2"/>
  </w:num>
  <w:num w:numId="15">
    <w:abstractNumId w:val="14"/>
  </w:num>
  <w:num w:numId="16">
    <w:abstractNumId w:val="8"/>
  </w:num>
  <w:num w:numId="17">
    <w:abstractNumId w:val="9"/>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C64"/>
    <w:rsid w:val="00003CAD"/>
    <w:rsid w:val="00011584"/>
    <w:rsid w:val="000141A0"/>
    <w:rsid w:val="00020781"/>
    <w:rsid w:val="00027BB9"/>
    <w:rsid w:val="00040612"/>
    <w:rsid w:val="00067796"/>
    <w:rsid w:val="0007585B"/>
    <w:rsid w:val="00084B33"/>
    <w:rsid w:val="00084C64"/>
    <w:rsid w:val="0008503D"/>
    <w:rsid w:val="00087478"/>
    <w:rsid w:val="00091B38"/>
    <w:rsid w:val="00091F21"/>
    <w:rsid w:val="000A7040"/>
    <w:rsid w:val="000A7191"/>
    <w:rsid w:val="000B06DC"/>
    <w:rsid w:val="000B7E67"/>
    <w:rsid w:val="000C01F2"/>
    <w:rsid w:val="000C2CF6"/>
    <w:rsid w:val="000D2FE0"/>
    <w:rsid w:val="000E6A06"/>
    <w:rsid w:val="000F6B86"/>
    <w:rsid w:val="001002DA"/>
    <w:rsid w:val="00111FE9"/>
    <w:rsid w:val="00117AC7"/>
    <w:rsid w:val="0012039E"/>
    <w:rsid w:val="00130196"/>
    <w:rsid w:val="001425FB"/>
    <w:rsid w:val="00151548"/>
    <w:rsid w:val="00152183"/>
    <w:rsid w:val="00186DE5"/>
    <w:rsid w:val="001A6A36"/>
    <w:rsid w:val="001C3FD7"/>
    <w:rsid w:val="001D5404"/>
    <w:rsid w:val="001D7E41"/>
    <w:rsid w:val="001F0C67"/>
    <w:rsid w:val="001F26B9"/>
    <w:rsid w:val="00212CB3"/>
    <w:rsid w:val="002209B1"/>
    <w:rsid w:val="002262B1"/>
    <w:rsid w:val="0024005E"/>
    <w:rsid w:val="00270DCA"/>
    <w:rsid w:val="002736E0"/>
    <w:rsid w:val="0027428B"/>
    <w:rsid w:val="0027714D"/>
    <w:rsid w:val="002816EC"/>
    <w:rsid w:val="002A1F5C"/>
    <w:rsid w:val="002B30AA"/>
    <w:rsid w:val="002C087B"/>
    <w:rsid w:val="002C09B0"/>
    <w:rsid w:val="002C7C3E"/>
    <w:rsid w:val="002E03EF"/>
    <w:rsid w:val="002E5C68"/>
    <w:rsid w:val="002F1004"/>
    <w:rsid w:val="002F15C1"/>
    <w:rsid w:val="002F1703"/>
    <w:rsid w:val="00325EB7"/>
    <w:rsid w:val="00343946"/>
    <w:rsid w:val="00354036"/>
    <w:rsid w:val="003A28F3"/>
    <w:rsid w:val="003A33C3"/>
    <w:rsid w:val="003C2079"/>
    <w:rsid w:val="003D0B75"/>
    <w:rsid w:val="00443E42"/>
    <w:rsid w:val="00447A44"/>
    <w:rsid w:val="0048188F"/>
    <w:rsid w:val="004A6179"/>
    <w:rsid w:val="004B3C08"/>
    <w:rsid w:val="004C3E25"/>
    <w:rsid w:val="004C429D"/>
    <w:rsid w:val="004C4864"/>
    <w:rsid w:val="004E089E"/>
    <w:rsid w:val="004F7FD4"/>
    <w:rsid w:val="005206B5"/>
    <w:rsid w:val="00534E62"/>
    <w:rsid w:val="00543EE1"/>
    <w:rsid w:val="0055558F"/>
    <w:rsid w:val="005727B9"/>
    <w:rsid w:val="00590851"/>
    <w:rsid w:val="00592633"/>
    <w:rsid w:val="00596A7E"/>
    <w:rsid w:val="005C21D4"/>
    <w:rsid w:val="005C3BAE"/>
    <w:rsid w:val="005C7DAE"/>
    <w:rsid w:val="005D3578"/>
    <w:rsid w:val="0060316A"/>
    <w:rsid w:val="0062407E"/>
    <w:rsid w:val="00624AF4"/>
    <w:rsid w:val="006259AD"/>
    <w:rsid w:val="00632E97"/>
    <w:rsid w:val="00641401"/>
    <w:rsid w:val="0064546F"/>
    <w:rsid w:val="00680105"/>
    <w:rsid w:val="006D332E"/>
    <w:rsid w:val="006D6E0D"/>
    <w:rsid w:val="006E1E02"/>
    <w:rsid w:val="00711183"/>
    <w:rsid w:val="00715BA9"/>
    <w:rsid w:val="00717F96"/>
    <w:rsid w:val="007249E9"/>
    <w:rsid w:val="007479A4"/>
    <w:rsid w:val="0078091F"/>
    <w:rsid w:val="00792B3F"/>
    <w:rsid w:val="00797EA4"/>
    <w:rsid w:val="007B6137"/>
    <w:rsid w:val="007B72C9"/>
    <w:rsid w:val="007D4157"/>
    <w:rsid w:val="007D58EB"/>
    <w:rsid w:val="00801A88"/>
    <w:rsid w:val="00810B29"/>
    <w:rsid w:val="008237E0"/>
    <w:rsid w:val="008600E2"/>
    <w:rsid w:val="0086430F"/>
    <w:rsid w:val="00871BED"/>
    <w:rsid w:val="008801D2"/>
    <w:rsid w:val="00896112"/>
    <w:rsid w:val="008A1447"/>
    <w:rsid w:val="008C3284"/>
    <w:rsid w:val="008F7D22"/>
    <w:rsid w:val="009014AE"/>
    <w:rsid w:val="009078FE"/>
    <w:rsid w:val="00911043"/>
    <w:rsid w:val="00915FF8"/>
    <w:rsid w:val="00920416"/>
    <w:rsid w:val="00926390"/>
    <w:rsid w:val="00931831"/>
    <w:rsid w:val="00955FB0"/>
    <w:rsid w:val="00966321"/>
    <w:rsid w:val="00995394"/>
    <w:rsid w:val="0099677D"/>
    <w:rsid w:val="009B15D0"/>
    <w:rsid w:val="009C6D1D"/>
    <w:rsid w:val="009D2402"/>
    <w:rsid w:val="009E5019"/>
    <w:rsid w:val="009F0356"/>
    <w:rsid w:val="009F4B5C"/>
    <w:rsid w:val="00A0702B"/>
    <w:rsid w:val="00A24267"/>
    <w:rsid w:val="00A33F6D"/>
    <w:rsid w:val="00A41B36"/>
    <w:rsid w:val="00A44C9A"/>
    <w:rsid w:val="00A52DB3"/>
    <w:rsid w:val="00A54D6B"/>
    <w:rsid w:val="00A572A9"/>
    <w:rsid w:val="00A64920"/>
    <w:rsid w:val="00A77058"/>
    <w:rsid w:val="00A81DA0"/>
    <w:rsid w:val="00A9011E"/>
    <w:rsid w:val="00AA0E56"/>
    <w:rsid w:val="00AA37A2"/>
    <w:rsid w:val="00AD2AF2"/>
    <w:rsid w:val="00AE596B"/>
    <w:rsid w:val="00AE7C93"/>
    <w:rsid w:val="00AF06F0"/>
    <w:rsid w:val="00AF7EFD"/>
    <w:rsid w:val="00B139FD"/>
    <w:rsid w:val="00B160A1"/>
    <w:rsid w:val="00B50BF7"/>
    <w:rsid w:val="00B52BB5"/>
    <w:rsid w:val="00B61484"/>
    <w:rsid w:val="00B64AD7"/>
    <w:rsid w:val="00B673D8"/>
    <w:rsid w:val="00B8142E"/>
    <w:rsid w:val="00B972B8"/>
    <w:rsid w:val="00BA0B00"/>
    <w:rsid w:val="00BB0CB9"/>
    <w:rsid w:val="00BB2C97"/>
    <w:rsid w:val="00BC38DE"/>
    <w:rsid w:val="00BC6456"/>
    <w:rsid w:val="00BE7FD9"/>
    <w:rsid w:val="00BF76AC"/>
    <w:rsid w:val="00C03032"/>
    <w:rsid w:val="00C22854"/>
    <w:rsid w:val="00C31472"/>
    <w:rsid w:val="00C64B48"/>
    <w:rsid w:val="00C71A11"/>
    <w:rsid w:val="00C71E41"/>
    <w:rsid w:val="00C921AD"/>
    <w:rsid w:val="00CA1EED"/>
    <w:rsid w:val="00CB5B60"/>
    <w:rsid w:val="00CC1212"/>
    <w:rsid w:val="00CD1D46"/>
    <w:rsid w:val="00CD2B4D"/>
    <w:rsid w:val="00D10CC8"/>
    <w:rsid w:val="00D116E9"/>
    <w:rsid w:val="00D173EE"/>
    <w:rsid w:val="00D2052F"/>
    <w:rsid w:val="00D20DA5"/>
    <w:rsid w:val="00D22DFE"/>
    <w:rsid w:val="00D347F6"/>
    <w:rsid w:val="00D42083"/>
    <w:rsid w:val="00D50110"/>
    <w:rsid w:val="00D76B92"/>
    <w:rsid w:val="00D872C0"/>
    <w:rsid w:val="00DA34C4"/>
    <w:rsid w:val="00DC65D5"/>
    <w:rsid w:val="00DF1F26"/>
    <w:rsid w:val="00E01101"/>
    <w:rsid w:val="00E034CB"/>
    <w:rsid w:val="00E10566"/>
    <w:rsid w:val="00E176EC"/>
    <w:rsid w:val="00E20A53"/>
    <w:rsid w:val="00E32DCF"/>
    <w:rsid w:val="00E3615A"/>
    <w:rsid w:val="00E40E40"/>
    <w:rsid w:val="00E556B3"/>
    <w:rsid w:val="00E83BA6"/>
    <w:rsid w:val="00E96D18"/>
    <w:rsid w:val="00EC420C"/>
    <w:rsid w:val="00EC686B"/>
    <w:rsid w:val="00EE0279"/>
    <w:rsid w:val="00EE703D"/>
    <w:rsid w:val="00EE7C25"/>
    <w:rsid w:val="00EF3A26"/>
    <w:rsid w:val="00F1028C"/>
    <w:rsid w:val="00F2045D"/>
    <w:rsid w:val="00F34A60"/>
    <w:rsid w:val="00F5316B"/>
    <w:rsid w:val="00F53A96"/>
    <w:rsid w:val="00F73914"/>
    <w:rsid w:val="00F803A7"/>
    <w:rsid w:val="00F80F78"/>
    <w:rsid w:val="00F819FF"/>
    <w:rsid w:val="00F86632"/>
    <w:rsid w:val="00F9415D"/>
    <w:rsid w:val="00FA72D7"/>
    <w:rsid w:val="00FC0006"/>
    <w:rsid w:val="00FE3EFA"/>
    <w:rsid w:val="00FE6152"/>
    <w:rsid w:val="00FF0A62"/>
    <w:rsid w:val="00FF7CD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AA56C"/>
  <w15:chartTrackingRefBased/>
  <w15:docId w15:val="{DAA35CE9-AF78-4876-99F8-4EEFB97DD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4C64"/>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qFormat/>
    <w:rsid w:val="00084C64"/>
    <w:pPr>
      <w:keepNext/>
      <w:jc w:val="right"/>
      <w:outlineLvl w:val="0"/>
    </w:pPr>
    <w:rPr>
      <w:b/>
      <w:bCs/>
    </w:rPr>
  </w:style>
  <w:style w:type="paragraph" w:styleId="Titre2">
    <w:name w:val="heading 2"/>
    <w:basedOn w:val="Normal"/>
    <w:next w:val="Normal"/>
    <w:link w:val="Titre2Car"/>
    <w:unhideWhenUsed/>
    <w:qFormat/>
    <w:rsid w:val="00084C64"/>
    <w:pPr>
      <w:keepNext/>
      <w:jc w:val="both"/>
      <w:outlineLvl w:val="1"/>
    </w:pPr>
    <w:rPr>
      <w:b/>
      <w:bCs/>
    </w:rPr>
  </w:style>
  <w:style w:type="paragraph" w:styleId="Titre3">
    <w:name w:val="heading 3"/>
    <w:basedOn w:val="Normal"/>
    <w:next w:val="Normal"/>
    <w:link w:val="Titre3Car"/>
    <w:uiPriority w:val="9"/>
    <w:semiHidden/>
    <w:unhideWhenUsed/>
    <w:qFormat/>
    <w:rsid w:val="00084C64"/>
    <w:pPr>
      <w:keepNext/>
      <w:keepLines/>
      <w:spacing w:before="40"/>
      <w:outlineLvl w:val="2"/>
    </w:pPr>
    <w:rPr>
      <w:rFonts w:asciiTheme="majorHAnsi" w:eastAsiaTheme="majorEastAsia" w:hAnsiTheme="majorHAnsi" w:cstheme="majorBidi"/>
      <w:color w:val="1F4D78" w:themeColor="accent1" w:themeShade="7F"/>
    </w:rPr>
  </w:style>
  <w:style w:type="paragraph" w:styleId="Titre5">
    <w:name w:val="heading 5"/>
    <w:basedOn w:val="Normal"/>
    <w:next w:val="Normal"/>
    <w:link w:val="Titre5Car"/>
    <w:uiPriority w:val="9"/>
    <w:semiHidden/>
    <w:unhideWhenUsed/>
    <w:qFormat/>
    <w:rsid w:val="00084C64"/>
    <w:pPr>
      <w:keepNext/>
      <w:keepLines/>
      <w:spacing w:before="40"/>
      <w:outlineLvl w:val="4"/>
    </w:pPr>
    <w:rPr>
      <w:rFonts w:asciiTheme="majorHAnsi" w:eastAsiaTheme="majorEastAsia" w:hAnsiTheme="majorHAnsi" w:cstheme="majorBidi"/>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084C64"/>
    <w:rPr>
      <w:rFonts w:ascii="Times New Roman" w:eastAsia="Times New Roman" w:hAnsi="Times New Roman" w:cs="Times New Roman"/>
      <w:b/>
      <w:bCs/>
      <w:sz w:val="24"/>
      <w:szCs w:val="24"/>
      <w:lang w:eastAsia="fr-FR"/>
    </w:rPr>
  </w:style>
  <w:style w:type="character" w:customStyle="1" w:styleId="Titre2Car">
    <w:name w:val="Titre 2 Car"/>
    <w:basedOn w:val="Policepardfaut"/>
    <w:link w:val="Titre2"/>
    <w:rsid w:val="00084C64"/>
    <w:rPr>
      <w:rFonts w:ascii="Times New Roman" w:eastAsia="Times New Roman" w:hAnsi="Times New Roman" w:cs="Times New Roman"/>
      <w:b/>
      <w:bCs/>
      <w:sz w:val="24"/>
      <w:szCs w:val="24"/>
      <w:lang w:eastAsia="fr-FR"/>
    </w:rPr>
  </w:style>
  <w:style w:type="character" w:customStyle="1" w:styleId="Titre3Car">
    <w:name w:val="Titre 3 Car"/>
    <w:basedOn w:val="Policepardfaut"/>
    <w:link w:val="Titre3"/>
    <w:uiPriority w:val="9"/>
    <w:semiHidden/>
    <w:rsid w:val="00084C64"/>
    <w:rPr>
      <w:rFonts w:asciiTheme="majorHAnsi" w:eastAsiaTheme="majorEastAsia" w:hAnsiTheme="majorHAnsi" w:cstheme="majorBidi"/>
      <w:color w:val="1F4D78" w:themeColor="accent1" w:themeShade="7F"/>
      <w:sz w:val="24"/>
      <w:szCs w:val="24"/>
      <w:lang w:eastAsia="fr-FR"/>
    </w:rPr>
  </w:style>
  <w:style w:type="character" w:customStyle="1" w:styleId="Titre5Car">
    <w:name w:val="Titre 5 Car"/>
    <w:basedOn w:val="Policepardfaut"/>
    <w:link w:val="Titre5"/>
    <w:uiPriority w:val="9"/>
    <w:semiHidden/>
    <w:rsid w:val="00084C64"/>
    <w:rPr>
      <w:rFonts w:asciiTheme="majorHAnsi" w:eastAsiaTheme="majorEastAsia" w:hAnsiTheme="majorHAnsi" w:cstheme="majorBidi"/>
      <w:color w:val="2E74B5" w:themeColor="accent1" w:themeShade="BF"/>
      <w:sz w:val="24"/>
      <w:szCs w:val="24"/>
      <w:lang w:eastAsia="fr-FR"/>
    </w:rPr>
  </w:style>
  <w:style w:type="paragraph" w:styleId="Corpsdetexte">
    <w:name w:val="Body Text"/>
    <w:basedOn w:val="Normal"/>
    <w:link w:val="CorpsdetexteCar"/>
    <w:unhideWhenUsed/>
    <w:rsid w:val="00084C64"/>
    <w:pPr>
      <w:jc w:val="both"/>
    </w:pPr>
    <w:rPr>
      <w:b/>
      <w:bCs/>
    </w:rPr>
  </w:style>
  <w:style w:type="character" w:customStyle="1" w:styleId="CorpsdetexteCar">
    <w:name w:val="Corps de texte Car"/>
    <w:basedOn w:val="Policepardfaut"/>
    <w:link w:val="Corpsdetexte"/>
    <w:rsid w:val="00084C64"/>
    <w:rPr>
      <w:rFonts w:ascii="Times New Roman" w:eastAsia="Times New Roman" w:hAnsi="Times New Roman" w:cs="Times New Roman"/>
      <w:b/>
      <w:bCs/>
      <w:sz w:val="24"/>
      <w:szCs w:val="24"/>
      <w:lang w:eastAsia="fr-FR"/>
    </w:rPr>
  </w:style>
  <w:style w:type="paragraph" w:styleId="Corpsdetexte2">
    <w:name w:val="Body Text 2"/>
    <w:basedOn w:val="Normal"/>
    <w:link w:val="Corpsdetexte2Car"/>
    <w:unhideWhenUsed/>
    <w:rsid w:val="00084C64"/>
    <w:pPr>
      <w:jc w:val="both"/>
    </w:pPr>
    <w:rPr>
      <w:bCs/>
    </w:rPr>
  </w:style>
  <w:style w:type="character" w:customStyle="1" w:styleId="Corpsdetexte2Car">
    <w:name w:val="Corps de texte 2 Car"/>
    <w:basedOn w:val="Policepardfaut"/>
    <w:link w:val="Corpsdetexte2"/>
    <w:rsid w:val="00084C64"/>
    <w:rPr>
      <w:rFonts w:ascii="Times New Roman" w:eastAsia="Times New Roman" w:hAnsi="Times New Roman" w:cs="Times New Roman"/>
      <w:bCs/>
      <w:sz w:val="24"/>
      <w:szCs w:val="24"/>
      <w:lang w:eastAsia="fr-FR"/>
    </w:rPr>
  </w:style>
  <w:style w:type="paragraph" w:styleId="Paragraphedeliste">
    <w:name w:val="List Paragraph"/>
    <w:aliases w:val="Section,ONX_Paragraphe de liste,Puce focus,Contact,6 pt paragraphe carré,texte de base,Paragraphe de liste 2,calia titre 3"/>
    <w:basedOn w:val="Normal"/>
    <w:link w:val="ParagraphedelisteCar"/>
    <w:uiPriority w:val="34"/>
    <w:qFormat/>
    <w:rsid w:val="00084C64"/>
    <w:pPr>
      <w:ind w:left="720"/>
      <w:contextualSpacing/>
    </w:pPr>
  </w:style>
  <w:style w:type="character" w:styleId="lev">
    <w:name w:val="Strong"/>
    <w:basedOn w:val="Policepardfaut"/>
    <w:uiPriority w:val="22"/>
    <w:qFormat/>
    <w:rsid w:val="00084C64"/>
    <w:rPr>
      <w:b/>
      <w:bCs/>
    </w:rPr>
  </w:style>
  <w:style w:type="paragraph" w:customStyle="1" w:styleId="M6">
    <w:name w:val="M6"/>
    <w:basedOn w:val="Normal"/>
    <w:uiPriority w:val="99"/>
    <w:rsid w:val="00084C64"/>
    <w:pPr>
      <w:widowControl w:val="0"/>
      <w:spacing w:before="20"/>
      <w:ind w:left="113" w:right="57" w:firstLine="113"/>
      <w:jc w:val="both"/>
    </w:pPr>
    <w:rPr>
      <w:rFonts w:ascii="Arial" w:hAnsi="Arial" w:cs="Arial"/>
      <w:sz w:val="18"/>
      <w:szCs w:val="18"/>
    </w:rPr>
  </w:style>
  <w:style w:type="character" w:customStyle="1" w:styleId="PointS">
    <w:name w:val="PointS"/>
    <w:basedOn w:val="Policepardfaut"/>
    <w:uiPriority w:val="99"/>
    <w:rsid w:val="00084C64"/>
    <w:rPr>
      <w:sz w:val="16"/>
      <w:szCs w:val="16"/>
    </w:rPr>
  </w:style>
  <w:style w:type="table" w:styleId="Grilledutableau">
    <w:name w:val="Table Grid"/>
    <w:basedOn w:val="TableauNormal"/>
    <w:uiPriority w:val="39"/>
    <w:rsid w:val="00084C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084C64"/>
    <w:rPr>
      <w:rFonts w:ascii="Segoe UI" w:hAnsi="Segoe UI" w:cs="Segoe UI"/>
      <w:sz w:val="18"/>
      <w:szCs w:val="18"/>
    </w:rPr>
  </w:style>
  <w:style w:type="character" w:customStyle="1" w:styleId="TextedebullesCar">
    <w:name w:val="Texte de bulles Car"/>
    <w:basedOn w:val="Policepardfaut"/>
    <w:link w:val="Textedebulles"/>
    <w:uiPriority w:val="99"/>
    <w:semiHidden/>
    <w:rsid w:val="00084C64"/>
    <w:rPr>
      <w:rFonts w:ascii="Segoe UI" w:eastAsia="Times New Roman" w:hAnsi="Segoe UI" w:cs="Segoe UI"/>
      <w:sz w:val="18"/>
      <w:szCs w:val="18"/>
      <w:lang w:eastAsia="fr-FR"/>
    </w:rPr>
  </w:style>
  <w:style w:type="paragraph" w:styleId="Retraitcorpsdetexte">
    <w:name w:val="Body Text Indent"/>
    <w:basedOn w:val="Normal"/>
    <w:link w:val="RetraitcorpsdetexteCar"/>
    <w:uiPriority w:val="99"/>
    <w:unhideWhenUsed/>
    <w:rsid w:val="00084C64"/>
    <w:pPr>
      <w:spacing w:after="120"/>
      <w:ind w:left="283"/>
    </w:pPr>
  </w:style>
  <w:style w:type="character" w:customStyle="1" w:styleId="RetraitcorpsdetexteCar">
    <w:name w:val="Retrait corps de texte Car"/>
    <w:basedOn w:val="Policepardfaut"/>
    <w:link w:val="Retraitcorpsdetexte"/>
    <w:uiPriority w:val="99"/>
    <w:rsid w:val="00084C64"/>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084C64"/>
    <w:rPr>
      <w:color w:val="0000FF"/>
      <w:u w:val="single"/>
    </w:rPr>
  </w:style>
  <w:style w:type="paragraph" w:styleId="NormalWeb">
    <w:name w:val="Normal (Web)"/>
    <w:basedOn w:val="Normal"/>
    <w:uiPriority w:val="99"/>
    <w:unhideWhenUsed/>
    <w:rsid w:val="00084C64"/>
    <w:pPr>
      <w:spacing w:before="100" w:beforeAutospacing="1" w:after="100" w:afterAutospacing="1"/>
    </w:pPr>
  </w:style>
  <w:style w:type="paragraph" w:customStyle="1" w:styleId="Default">
    <w:name w:val="Default"/>
    <w:rsid w:val="00084C64"/>
    <w:pPr>
      <w:autoSpaceDE w:val="0"/>
      <w:autoSpaceDN w:val="0"/>
      <w:adjustRightInd w:val="0"/>
      <w:spacing w:after="0" w:line="240" w:lineRule="auto"/>
    </w:pPr>
    <w:rPr>
      <w:rFonts w:ascii="Gill Sans MT" w:hAnsi="Gill Sans MT" w:cs="Gill Sans MT"/>
      <w:color w:val="000000"/>
      <w:sz w:val="24"/>
      <w:szCs w:val="24"/>
    </w:rPr>
  </w:style>
  <w:style w:type="paragraph" w:styleId="En-tte">
    <w:name w:val="header"/>
    <w:basedOn w:val="Normal"/>
    <w:link w:val="En-tteCar"/>
    <w:unhideWhenUsed/>
    <w:rsid w:val="00084C64"/>
    <w:pPr>
      <w:tabs>
        <w:tab w:val="center" w:pos="4536"/>
        <w:tab w:val="right" w:pos="9072"/>
      </w:tabs>
    </w:pPr>
  </w:style>
  <w:style w:type="character" w:customStyle="1" w:styleId="En-tteCar">
    <w:name w:val="En-tête Car"/>
    <w:basedOn w:val="Policepardfaut"/>
    <w:link w:val="En-tte"/>
    <w:rsid w:val="00084C64"/>
    <w:rPr>
      <w:rFonts w:ascii="Times New Roman" w:eastAsia="Times New Roman" w:hAnsi="Times New Roman" w:cs="Times New Roman"/>
      <w:sz w:val="24"/>
      <w:szCs w:val="24"/>
      <w:lang w:eastAsia="fr-FR"/>
    </w:rPr>
  </w:style>
  <w:style w:type="paragraph" w:customStyle="1" w:styleId="AL-F">
    <w:name w:val="AL-F"/>
    <w:rsid w:val="00084C64"/>
    <w:pPr>
      <w:widowControl w:val="0"/>
      <w:autoSpaceDE w:val="0"/>
      <w:autoSpaceDN w:val="0"/>
      <w:adjustRightInd w:val="0"/>
      <w:spacing w:after="0" w:line="240" w:lineRule="auto"/>
    </w:pPr>
    <w:rPr>
      <w:rFonts w:ascii="Verdana" w:eastAsia="Times New Roman" w:hAnsi="Verdana" w:cs="Times New Roman"/>
      <w:b/>
      <w:bCs/>
      <w:sz w:val="24"/>
      <w:szCs w:val="24"/>
      <w:lang w:eastAsia="fr-FR"/>
    </w:rPr>
  </w:style>
  <w:style w:type="paragraph" w:styleId="Textebrut">
    <w:name w:val="Plain Text"/>
    <w:basedOn w:val="Normal"/>
    <w:link w:val="TextebrutCar"/>
    <w:rsid w:val="00084C64"/>
    <w:pPr>
      <w:spacing w:after="160" w:line="259" w:lineRule="auto"/>
    </w:pPr>
    <w:rPr>
      <w:rFonts w:ascii="Courier New" w:hAnsi="Courier New"/>
      <w:sz w:val="20"/>
      <w:szCs w:val="20"/>
    </w:rPr>
  </w:style>
  <w:style w:type="character" w:customStyle="1" w:styleId="TextebrutCar">
    <w:name w:val="Texte brut Car"/>
    <w:basedOn w:val="Policepardfaut"/>
    <w:link w:val="Textebrut"/>
    <w:rsid w:val="00084C64"/>
    <w:rPr>
      <w:rFonts w:ascii="Courier New" w:eastAsia="Times New Roman" w:hAnsi="Courier New" w:cs="Times New Roman"/>
      <w:sz w:val="20"/>
      <w:szCs w:val="20"/>
      <w:lang w:eastAsia="fr-FR"/>
    </w:rPr>
  </w:style>
  <w:style w:type="paragraph" w:customStyle="1" w:styleId="msonormalsandbox">
    <w:name w:val="msonormal_sandbox"/>
    <w:basedOn w:val="Normal"/>
    <w:rsid w:val="00084C64"/>
    <w:pPr>
      <w:spacing w:before="100" w:beforeAutospacing="1" w:after="100" w:afterAutospacing="1"/>
    </w:pPr>
  </w:style>
  <w:style w:type="paragraph" w:styleId="Sous-titre">
    <w:name w:val="Subtitle"/>
    <w:basedOn w:val="Normal"/>
    <w:link w:val="Sous-titreCar"/>
    <w:qFormat/>
    <w:rsid w:val="00084C64"/>
    <w:pPr>
      <w:jc w:val="center"/>
    </w:pPr>
    <w:rPr>
      <w:b/>
      <w:bCs/>
      <w:sz w:val="48"/>
    </w:rPr>
  </w:style>
  <w:style w:type="character" w:customStyle="1" w:styleId="Sous-titreCar">
    <w:name w:val="Sous-titre Car"/>
    <w:basedOn w:val="Policepardfaut"/>
    <w:link w:val="Sous-titre"/>
    <w:rsid w:val="00084C64"/>
    <w:rPr>
      <w:rFonts w:ascii="Times New Roman" w:eastAsia="Times New Roman" w:hAnsi="Times New Roman" w:cs="Times New Roman"/>
      <w:b/>
      <w:bCs/>
      <w:sz w:val="48"/>
      <w:szCs w:val="24"/>
      <w:lang w:eastAsia="fr-FR"/>
    </w:rPr>
  </w:style>
  <w:style w:type="paragraph" w:customStyle="1" w:styleId="Standard">
    <w:name w:val="Standard"/>
    <w:rsid w:val="00084C64"/>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ableContents">
    <w:name w:val="Table Contents"/>
    <w:basedOn w:val="Standard"/>
    <w:rsid w:val="00084C64"/>
    <w:pPr>
      <w:suppressLineNumbers/>
    </w:pPr>
  </w:style>
  <w:style w:type="paragraph" w:customStyle="1" w:styleId="Textbody">
    <w:name w:val="Text body"/>
    <w:basedOn w:val="Normal"/>
    <w:rsid w:val="00084C64"/>
    <w:pPr>
      <w:widowControl w:val="0"/>
      <w:suppressAutoHyphens/>
      <w:autoSpaceDN w:val="0"/>
      <w:spacing w:after="120"/>
    </w:pPr>
    <w:rPr>
      <w:rFonts w:eastAsia="SimSun" w:cs="Mangal"/>
      <w:kern w:val="3"/>
      <w:lang w:eastAsia="zh-CN" w:bidi="hi-IN"/>
    </w:rPr>
  </w:style>
  <w:style w:type="character" w:customStyle="1" w:styleId="ParagraphedelisteCar">
    <w:name w:val="Paragraphe de liste Car"/>
    <w:aliases w:val="Section Car,ONX_Paragraphe de liste Car,Puce focus Car,Contact Car,6 pt paragraphe carré Car,texte de base Car,Paragraphe de liste 2 Car,calia titre 3 Car"/>
    <w:link w:val="Paragraphedeliste"/>
    <w:uiPriority w:val="34"/>
    <w:locked/>
    <w:rsid w:val="00084C64"/>
    <w:rPr>
      <w:rFonts w:ascii="Times New Roman" w:eastAsia="Times New Roman" w:hAnsi="Times New Roman" w:cs="Times New Roman"/>
      <w:sz w:val="24"/>
      <w:szCs w:val="24"/>
      <w:lang w:eastAsia="fr-FR"/>
    </w:rPr>
  </w:style>
  <w:style w:type="paragraph" w:customStyle="1" w:styleId="UISMOrientations">
    <w:name w:val="UISM_Orientations"/>
    <w:basedOn w:val="Normal"/>
    <w:qFormat/>
    <w:rsid w:val="00084C64"/>
    <w:pPr>
      <w:numPr>
        <w:numId w:val="8"/>
      </w:numPr>
      <w:suppressAutoHyphens/>
      <w:spacing w:before="240" w:after="60" w:line="288" w:lineRule="auto"/>
      <w:jc w:val="both"/>
    </w:pPr>
    <w:rPr>
      <w:rFonts w:ascii="Arial Narrow" w:eastAsia="Calibri" w:hAnsi="Arial Narrow"/>
      <w:sz w:val="22"/>
      <w:szCs w:val="22"/>
      <w:lang w:eastAsia="en-US"/>
    </w:rPr>
  </w:style>
  <w:style w:type="paragraph" w:customStyle="1" w:styleId="msolistparagraphcxspfirstsandbox">
    <w:name w:val="msolistparagraphcxspfirst_sandbox"/>
    <w:basedOn w:val="Normal"/>
    <w:rsid w:val="00084C64"/>
    <w:pPr>
      <w:spacing w:before="100" w:beforeAutospacing="1" w:after="100" w:afterAutospacing="1"/>
    </w:pPr>
  </w:style>
  <w:style w:type="paragraph" w:customStyle="1" w:styleId="msolistparagraphcxsplastsandbox">
    <w:name w:val="msolistparagraphcxsplast_sandbox"/>
    <w:basedOn w:val="Normal"/>
    <w:rsid w:val="00084C64"/>
    <w:pPr>
      <w:spacing w:before="100" w:beforeAutospacing="1" w:after="100" w:afterAutospacing="1"/>
    </w:pPr>
  </w:style>
  <w:style w:type="paragraph" w:customStyle="1" w:styleId="msolistparagraphsandbox">
    <w:name w:val="msolistparagraph_sandbox"/>
    <w:basedOn w:val="Normal"/>
    <w:rsid w:val="00084C64"/>
    <w:pPr>
      <w:spacing w:before="100" w:beforeAutospacing="1" w:after="100" w:afterAutospacing="1"/>
    </w:pPr>
  </w:style>
  <w:style w:type="paragraph" w:customStyle="1" w:styleId="uismorientationssandbox">
    <w:name w:val="uismorientations_sandbox"/>
    <w:basedOn w:val="Normal"/>
    <w:rsid w:val="00084C64"/>
    <w:pPr>
      <w:spacing w:before="100" w:beforeAutospacing="1" w:after="100" w:afterAutospacing="1"/>
    </w:pPr>
  </w:style>
  <w:style w:type="paragraph" w:customStyle="1" w:styleId="VuConsidrant">
    <w:name w:val="Vu.Considérant"/>
    <w:basedOn w:val="Normal"/>
    <w:rsid w:val="00D10CC8"/>
    <w:pPr>
      <w:autoSpaceDE w:val="0"/>
      <w:autoSpaceDN w:val="0"/>
      <w:spacing w:after="140"/>
      <w:jc w:val="both"/>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5259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2F48AF-58ED-447A-8846-0375DBC91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4603</TotalTime>
  <Pages>4</Pages>
  <Words>1596</Words>
  <Characters>8780</Characters>
  <Application>Microsoft Office Word</Application>
  <DocSecurity>0</DocSecurity>
  <Lines>73</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accueil2</dc:creator>
  <cp:keywords/>
  <dc:description/>
  <cp:lastModifiedBy>accueil2</cp:lastModifiedBy>
  <cp:revision>78</cp:revision>
  <cp:lastPrinted>2020-01-13T16:02:00Z</cp:lastPrinted>
  <dcterms:created xsi:type="dcterms:W3CDTF">2019-09-09T13:28:00Z</dcterms:created>
  <dcterms:modified xsi:type="dcterms:W3CDTF">2020-08-10T09:52:00Z</dcterms:modified>
</cp:coreProperties>
</file>