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26" w:rsidRPr="00C268BD" w:rsidRDefault="003E3826" w:rsidP="003E3826"/>
    <w:p w:rsidR="003E3826" w:rsidRDefault="003E3826" w:rsidP="003E3826">
      <w:pPr>
        <w:jc w:val="center"/>
        <w:rPr>
          <w:b/>
          <w:bCs/>
        </w:rPr>
      </w:pPr>
      <w:r>
        <w:rPr>
          <w:b/>
          <w:bCs/>
        </w:rPr>
        <w:t>Séance du 29 juin 2021</w:t>
      </w:r>
    </w:p>
    <w:p w:rsidR="003E3826" w:rsidRDefault="003E3826" w:rsidP="003E3826">
      <w:pPr>
        <w:jc w:val="center"/>
        <w:rPr>
          <w:b/>
          <w:bCs/>
        </w:rPr>
      </w:pPr>
      <w:r>
        <w:rPr>
          <w:b/>
          <w:bCs/>
        </w:rPr>
        <w:t>______________________</w:t>
      </w:r>
    </w:p>
    <w:p w:rsidR="003E3826" w:rsidRDefault="003E3826" w:rsidP="003E3826">
      <w:pPr>
        <w:jc w:val="both"/>
        <w:rPr>
          <w:rFonts w:eastAsia="MS Mincho"/>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sidRPr="004C16C6">
        <w:rPr>
          <w:rFonts w:eastAsia="MS Mincho"/>
          <w:b/>
          <w:sz w:val="22"/>
          <w:szCs w:val="22"/>
        </w:rPr>
        <w:t>COURTOIS A</w:t>
      </w:r>
      <w:r>
        <w:rPr>
          <w:rFonts w:eastAsia="MS Mincho"/>
          <w:b/>
          <w:sz w:val="22"/>
          <w:szCs w:val="22"/>
        </w:rPr>
        <w:t>. ;</w:t>
      </w:r>
      <w:r w:rsidRPr="004C16C6">
        <w:rPr>
          <w:rFonts w:eastAsia="MS Mincho"/>
          <w:b/>
          <w:sz w:val="22"/>
          <w:szCs w:val="22"/>
        </w:rPr>
        <w:t> </w:t>
      </w:r>
      <w:r w:rsidRPr="00594C68">
        <w:rPr>
          <w:b/>
          <w:sz w:val="22"/>
          <w:szCs w:val="22"/>
        </w:rPr>
        <w:t xml:space="preserve"> </w:t>
      </w:r>
      <w:r>
        <w:rPr>
          <w:b/>
          <w:sz w:val="22"/>
          <w:szCs w:val="22"/>
        </w:rPr>
        <w:t>ELLEOUET-HOCDE E.</w:t>
      </w:r>
      <w:r>
        <w:rPr>
          <w:rFonts w:eastAsia="MS Mincho"/>
          <w:b/>
          <w:sz w:val="22"/>
          <w:szCs w:val="22"/>
        </w:rPr>
        <w:t xml:space="preserve">; GABARD M. ;  MARANDEAU N. ; POUPEE A :                           </w:t>
      </w:r>
      <w:r w:rsidRPr="001316D3">
        <w:rPr>
          <w:b/>
          <w:sz w:val="22"/>
          <w:szCs w:val="22"/>
        </w:rPr>
        <w:t xml:space="preserve"> </w:t>
      </w:r>
      <w:r w:rsidRPr="00CB17AB">
        <w:rPr>
          <w:b/>
          <w:sz w:val="22"/>
          <w:szCs w:val="22"/>
        </w:rPr>
        <w:t xml:space="preserve"> </w:t>
      </w:r>
      <w:r w:rsidRPr="00CB17AB">
        <w:rPr>
          <w:rFonts w:eastAsia="MS Mincho"/>
          <w:b/>
          <w:sz w:val="22"/>
          <w:szCs w:val="22"/>
        </w:rPr>
        <w:t xml:space="preserve"> </w:t>
      </w:r>
    </w:p>
    <w:p w:rsidR="00CD4945" w:rsidRDefault="003E3826" w:rsidP="003E3826">
      <w:pPr>
        <w:jc w:val="both"/>
        <w:rPr>
          <w:b/>
          <w:sz w:val="22"/>
          <w:szCs w:val="22"/>
        </w:rPr>
      </w:pPr>
      <w:r>
        <w:rPr>
          <w:b/>
          <w:sz w:val="22"/>
          <w:szCs w:val="22"/>
        </w:rPr>
        <w:t>Messieurs</w:t>
      </w:r>
      <w:r w:rsidR="00CD4945" w:rsidRPr="00CD4945">
        <w:rPr>
          <w:b/>
          <w:sz w:val="22"/>
          <w:szCs w:val="22"/>
        </w:rPr>
        <w:t xml:space="preserve"> </w:t>
      </w:r>
      <w:r w:rsidR="00CD4945">
        <w:rPr>
          <w:b/>
          <w:sz w:val="22"/>
          <w:szCs w:val="22"/>
        </w:rPr>
        <w:t>ALBERT-DE RYCKE T. </w:t>
      </w:r>
      <w:r>
        <w:rPr>
          <w:b/>
          <w:sz w:val="22"/>
          <w:szCs w:val="22"/>
        </w:rPr>
        <w:t xml:space="preserve"> COURATIN E. </w:t>
      </w:r>
      <w:r w:rsidRPr="00CB17AB">
        <w:rPr>
          <w:b/>
          <w:sz w:val="22"/>
          <w:szCs w:val="22"/>
        </w:rPr>
        <w:t xml:space="preserve">; </w:t>
      </w:r>
      <w:r>
        <w:rPr>
          <w:b/>
          <w:sz w:val="22"/>
          <w:szCs w:val="22"/>
        </w:rPr>
        <w:t xml:space="preserve"> </w:t>
      </w:r>
      <w:r w:rsidRPr="00CB17AB">
        <w:rPr>
          <w:b/>
          <w:sz w:val="22"/>
          <w:szCs w:val="22"/>
        </w:rPr>
        <w:t xml:space="preserve">LASCAUD </w:t>
      </w:r>
      <w:r>
        <w:rPr>
          <w:b/>
          <w:sz w:val="22"/>
          <w:szCs w:val="22"/>
        </w:rPr>
        <w:t>A.  ; ZARDET P. ;</w:t>
      </w:r>
      <w:r w:rsidRPr="00C9721C">
        <w:rPr>
          <w:b/>
          <w:sz w:val="22"/>
          <w:szCs w:val="22"/>
        </w:rPr>
        <w:t xml:space="preserve"> </w:t>
      </w:r>
      <w:r>
        <w:rPr>
          <w:b/>
          <w:sz w:val="22"/>
          <w:szCs w:val="22"/>
        </w:rPr>
        <w:t>PORTENSEIGNE L. ;</w:t>
      </w:r>
      <w:r w:rsidRPr="00C9721C">
        <w:rPr>
          <w:b/>
          <w:sz w:val="22"/>
          <w:szCs w:val="22"/>
        </w:rPr>
        <w:t xml:space="preserve"> </w:t>
      </w:r>
    </w:p>
    <w:p w:rsidR="00CD4945" w:rsidRDefault="003E3826" w:rsidP="003E3826">
      <w:pPr>
        <w:jc w:val="both"/>
        <w:rPr>
          <w:b/>
          <w:sz w:val="22"/>
          <w:szCs w:val="22"/>
        </w:rPr>
      </w:pPr>
      <w:r w:rsidRPr="00FE0CD9">
        <w:rPr>
          <w:b/>
          <w:sz w:val="22"/>
          <w:szCs w:val="22"/>
          <w:u w:val="single"/>
        </w:rPr>
        <w:t>ETAIT ABSENT</w:t>
      </w:r>
      <w:r>
        <w:rPr>
          <w:b/>
          <w:sz w:val="22"/>
          <w:szCs w:val="22"/>
        </w:rPr>
        <w:t> :</w:t>
      </w:r>
    </w:p>
    <w:p w:rsidR="003E3826" w:rsidRDefault="003E3826" w:rsidP="003E3826">
      <w:pPr>
        <w:jc w:val="both"/>
        <w:rPr>
          <w:rFonts w:eastAsia="MS Mincho"/>
          <w:b/>
          <w:sz w:val="22"/>
          <w:szCs w:val="22"/>
        </w:rPr>
      </w:pPr>
      <w:r w:rsidRPr="006C759D">
        <w:rPr>
          <w:b/>
          <w:sz w:val="22"/>
          <w:szCs w:val="22"/>
        </w:rPr>
        <w:t xml:space="preserve"> </w:t>
      </w:r>
      <w:r>
        <w:rPr>
          <w:rFonts w:eastAsia="MS Mincho"/>
          <w:b/>
          <w:sz w:val="22"/>
          <w:szCs w:val="22"/>
        </w:rPr>
        <w:t>GENEST M-N. : Pouvoir à MARANDEAU N.</w:t>
      </w:r>
    </w:p>
    <w:p w:rsidR="003E3826" w:rsidRDefault="003E3826" w:rsidP="003E3826">
      <w:pPr>
        <w:jc w:val="both"/>
        <w:rPr>
          <w:rFonts w:eastAsia="MS Mincho"/>
          <w:b/>
          <w:sz w:val="22"/>
          <w:szCs w:val="22"/>
        </w:rPr>
      </w:pPr>
      <w:r>
        <w:rPr>
          <w:rFonts w:eastAsia="MS Mincho"/>
          <w:b/>
          <w:sz w:val="22"/>
          <w:szCs w:val="22"/>
        </w:rPr>
        <w:t>OSINIAK B. : Pouvoir à COURTOIS A.</w:t>
      </w:r>
    </w:p>
    <w:p w:rsidR="00CD4945" w:rsidRDefault="00CD4945" w:rsidP="003E3826">
      <w:pPr>
        <w:jc w:val="both"/>
        <w:rPr>
          <w:rFonts w:eastAsia="MS Mincho"/>
          <w:b/>
          <w:sz w:val="22"/>
          <w:szCs w:val="22"/>
        </w:rPr>
      </w:pPr>
      <w:r>
        <w:rPr>
          <w:b/>
          <w:sz w:val="22"/>
          <w:szCs w:val="22"/>
        </w:rPr>
        <w:t>BLANCHARD B. : pouvoir à LASCAUD A.</w:t>
      </w:r>
    </w:p>
    <w:p w:rsidR="00CD4945" w:rsidRDefault="00CD4945" w:rsidP="003E3826">
      <w:pPr>
        <w:jc w:val="both"/>
        <w:rPr>
          <w:b/>
          <w:sz w:val="22"/>
          <w:szCs w:val="22"/>
        </w:rPr>
      </w:pPr>
      <w:r>
        <w:rPr>
          <w:b/>
          <w:sz w:val="22"/>
          <w:szCs w:val="22"/>
        </w:rPr>
        <w:t>CACHAU P. </w:t>
      </w:r>
    </w:p>
    <w:p w:rsidR="003E3826" w:rsidRPr="00DD2E0D" w:rsidRDefault="003E3826" w:rsidP="003E3826">
      <w:pPr>
        <w:jc w:val="both"/>
        <w:rPr>
          <w:rFonts w:eastAsia="MS Mincho"/>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CD4945">
        <w:rPr>
          <w:b/>
          <w:sz w:val="22"/>
          <w:szCs w:val="22"/>
        </w:rPr>
        <w:t>ELLEOUET-HOCDE E.</w:t>
      </w:r>
    </w:p>
    <w:p w:rsidR="003E3826" w:rsidRPr="006C759D" w:rsidRDefault="003E3826" w:rsidP="003E3826"/>
    <w:p w:rsidR="003E3826" w:rsidRDefault="003E3826" w:rsidP="003E3826">
      <w:pPr>
        <w:pStyle w:val="Titre2"/>
        <w:jc w:val="center"/>
        <w:rPr>
          <w:u w:val="single"/>
        </w:rPr>
      </w:pPr>
      <w:r>
        <w:rPr>
          <w:u w:val="single"/>
        </w:rPr>
        <w:t>ORDRE DU JOUR</w:t>
      </w:r>
    </w:p>
    <w:p w:rsidR="003E3826" w:rsidRDefault="003E3826" w:rsidP="003E3826"/>
    <w:p w:rsidR="003E3826" w:rsidRDefault="003E3826" w:rsidP="00660E07">
      <w:pPr>
        <w:jc w:val="both"/>
      </w:pPr>
      <w:r w:rsidRPr="0084534A">
        <w:rPr>
          <w:u w:val="single"/>
        </w:rPr>
        <w:t>Ombrières Parking Beausoulage</w:t>
      </w:r>
      <w:r>
        <w:t> : les élus, suite à la consultation et entendu la solution de Enercentre lors de la précédente séance, assistent à la présentation de la proposition de la société CATP en partenariat avec Hervé Thermique : 2 solutions avec des surfaces différentes sont exposées.</w:t>
      </w:r>
    </w:p>
    <w:p w:rsidR="003E3826" w:rsidRDefault="003E3826" w:rsidP="00660E07">
      <w:pPr>
        <w:jc w:val="both"/>
      </w:pPr>
      <w:r>
        <w:t>Madame Lemaire propose qu’une réunion publique soit organisée au mois de septembre afin que ce projet soit soumis à la population.</w:t>
      </w:r>
    </w:p>
    <w:p w:rsidR="003E3826" w:rsidRDefault="003E3826" w:rsidP="003E3826"/>
    <w:p w:rsidR="003E3826" w:rsidRPr="000C44B6" w:rsidRDefault="003E3826" w:rsidP="003E3826">
      <w:pPr>
        <w:pStyle w:val="Paragraphedeliste"/>
        <w:numPr>
          <w:ilvl w:val="0"/>
          <w:numId w:val="1"/>
        </w:numPr>
        <w:ind w:left="284"/>
        <w:rPr>
          <w:b/>
          <w:sz w:val="28"/>
          <w:szCs w:val="28"/>
        </w:rPr>
      </w:pPr>
      <w:r w:rsidRPr="000C44B6">
        <w:rPr>
          <w:b/>
          <w:sz w:val="28"/>
          <w:szCs w:val="28"/>
        </w:rPr>
        <w:t>Approbation de Compte-Rendu</w:t>
      </w:r>
    </w:p>
    <w:p w:rsidR="003E3826" w:rsidRDefault="003E3826" w:rsidP="003E3826">
      <w:pPr>
        <w:ind w:right="-648"/>
      </w:pPr>
      <w:r>
        <w:t>Le Compt</w:t>
      </w:r>
      <w:r w:rsidR="005956D9">
        <w:t xml:space="preserve">e rendu est adopté à la majorité </w:t>
      </w:r>
      <w:proofErr w:type="gramStart"/>
      <w:r w:rsidR="005956D9">
        <w:t>( abstentions</w:t>
      </w:r>
      <w:proofErr w:type="gramEnd"/>
      <w:r w:rsidR="005956D9">
        <w:t xml:space="preserve"> de Mesdames Poupee et Elleouet-Hocdé)</w:t>
      </w:r>
    </w:p>
    <w:p w:rsidR="003E3826" w:rsidRDefault="003E3826" w:rsidP="003E3826">
      <w:pPr>
        <w:ind w:right="-648"/>
      </w:pPr>
    </w:p>
    <w:p w:rsidR="003E3826" w:rsidRPr="000C44B6" w:rsidRDefault="003E3826" w:rsidP="003E3826">
      <w:pPr>
        <w:rPr>
          <w:b/>
          <w:color w:val="000000"/>
          <w:sz w:val="28"/>
          <w:szCs w:val="28"/>
        </w:rPr>
      </w:pPr>
      <w:r w:rsidRPr="000C44B6">
        <w:rPr>
          <w:b/>
          <w:color w:val="000000"/>
          <w:sz w:val="28"/>
          <w:szCs w:val="28"/>
        </w:rPr>
        <w:t>2. Crise Sanitaire</w:t>
      </w:r>
    </w:p>
    <w:p w:rsidR="003E3826" w:rsidRDefault="003E3826" w:rsidP="003E3826">
      <w:pPr>
        <w:rPr>
          <w:color w:val="000000"/>
          <w:sz w:val="22"/>
          <w:szCs w:val="22"/>
        </w:rPr>
      </w:pPr>
      <w:r>
        <w:rPr>
          <w:color w:val="000000"/>
          <w:sz w:val="22"/>
          <w:szCs w:val="22"/>
        </w:rPr>
        <w:t xml:space="preserve"> Le régime transitoire pour la tenue des réunions de conseils est instauré jusqu’au 30 septembre 2021 selon la loi du 31 mai 2021. C’est sur cette base que les réunions du Conseil Municipal ont été délocalisées au Foyer.</w:t>
      </w:r>
    </w:p>
    <w:p w:rsidR="003E3826" w:rsidRDefault="003E3826" w:rsidP="003E3826">
      <w:pPr>
        <w:rPr>
          <w:color w:val="000000"/>
          <w:sz w:val="22"/>
          <w:szCs w:val="22"/>
        </w:rPr>
      </w:pPr>
    </w:p>
    <w:p w:rsidR="003E3826" w:rsidRPr="000C44B6" w:rsidRDefault="003E3826" w:rsidP="003E3826">
      <w:pPr>
        <w:rPr>
          <w:b/>
          <w:color w:val="000000"/>
          <w:sz w:val="28"/>
          <w:szCs w:val="28"/>
        </w:rPr>
      </w:pPr>
      <w:r w:rsidRPr="000C44B6">
        <w:rPr>
          <w:b/>
          <w:color w:val="000000"/>
          <w:sz w:val="28"/>
          <w:szCs w:val="28"/>
        </w:rPr>
        <w:t>3. Elus – Personnel – Institution</w:t>
      </w:r>
    </w:p>
    <w:p w:rsidR="003E3826" w:rsidRDefault="003E3826" w:rsidP="003E3826">
      <w:pPr>
        <w:rPr>
          <w:color w:val="000000"/>
          <w:sz w:val="22"/>
          <w:szCs w:val="22"/>
        </w:rPr>
      </w:pPr>
      <w:r w:rsidRPr="00660E07">
        <w:rPr>
          <w:b/>
          <w:color w:val="000000"/>
          <w:sz w:val="22"/>
          <w:szCs w:val="22"/>
          <w:u w:val="single"/>
        </w:rPr>
        <w:t>Délibération 50- CDD Agent technique services scolaires et agence postale 28/35ème</w:t>
      </w:r>
      <w:r>
        <w:rPr>
          <w:color w:val="000000"/>
          <w:sz w:val="22"/>
          <w:szCs w:val="22"/>
        </w:rPr>
        <w:t> </w:t>
      </w:r>
      <w:proofErr w:type="gramStart"/>
      <w:r>
        <w:rPr>
          <w:color w:val="000000"/>
          <w:sz w:val="22"/>
          <w:szCs w:val="22"/>
        </w:rPr>
        <w:t>:  le</w:t>
      </w:r>
      <w:proofErr w:type="gramEnd"/>
      <w:r>
        <w:rPr>
          <w:color w:val="000000"/>
          <w:sz w:val="22"/>
          <w:szCs w:val="22"/>
        </w:rPr>
        <w:t xml:space="preserve"> Conseil Municipal, à l’unanimité, accepte la reconduction d’un CDD à 28/35</w:t>
      </w:r>
      <w:r w:rsidRPr="006A0A4D">
        <w:rPr>
          <w:color w:val="000000"/>
          <w:sz w:val="22"/>
          <w:szCs w:val="22"/>
          <w:vertAlign w:val="superscript"/>
        </w:rPr>
        <w:t>ème</w:t>
      </w:r>
      <w:r>
        <w:rPr>
          <w:color w:val="000000"/>
          <w:sz w:val="22"/>
          <w:szCs w:val="22"/>
        </w:rPr>
        <w:t xml:space="preserve"> du 1</w:t>
      </w:r>
      <w:r w:rsidRPr="006A0A4D">
        <w:rPr>
          <w:color w:val="000000"/>
          <w:sz w:val="22"/>
          <w:szCs w:val="22"/>
          <w:vertAlign w:val="superscript"/>
        </w:rPr>
        <w:t>er</w:t>
      </w:r>
      <w:r>
        <w:rPr>
          <w:color w:val="000000"/>
          <w:sz w:val="22"/>
          <w:szCs w:val="22"/>
        </w:rPr>
        <w:t xml:space="preserve"> juillet 2021 au 30 juin 2022, car un agent est toujours en disponibilité. (</w:t>
      </w:r>
      <w:proofErr w:type="gramStart"/>
      <w:r>
        <w:rPr>
          <w:color w:val="000000"/>
          <w:sz w:val="22"/>
          <w:szCs w:val="22"/>
        </w:rPr>
        <w:t>services</w:t>
      </w:r>
      <w:proofErr w:type="gramEnd"/>
      <w:r>
        <w:rPr>
          <w:color w:val="000000"/>
          <w:sz w:val="22"/>
          <w:szCs w:val="22"/>
        </w:rPr>
        <w:t xml:space="preserve"> périscolaires et agence postale)</w:t>
      </w:r>
    </w:p>
    <w:p w:rsidR="003E3826" w:rsidRPr="009664D0"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4. Finances</w:t>
      </w:r>
    </w:p>
    <w:p w:rsidR="003E3826" w:rsidRPr="00660E07" w:rsidRDefault="003E3826" w:rsidP="003E3826">
      <w:pPr>
        <w:rPr>
          <w:b/>
          <w:color w:val="000000"/>
          <w:sz w:val="22"/>
          <w:szCs w:val="22"/>
          <w:u w:val="single"/>
        </w:rPr>
      </w:pPr>
      <w:r w:rsidRPr="00660E07">
        <w:rPr>
          <w:b/>
          <w:color w:val="000000"/>
          <w:sz w:val="22"/>
          <w:szCs w:val="22"/>
          <w:u w:val="single"/>
        </w:rPr>
        <w:t>Délibération n°51 : Attribution de subvention</w:t>
      </w:r>
    </w:p>
    <w:p w:rsidR="003E3826" w:rsidRPr="003E2A0E" w:rsidRDefault="003E3826" w:rsidP="003E3826">
      <w:pPr>
        <w:rPr>
          <w:color w:val="000000"/>
          <w:sz w:val="22"/>
          <w:szCs w:val="22"/>
        </w:rPr>
      </w:pPr>
      <w:r>
        <w:rPr>
          <w:color w:val="000000"/>
          <w:sz w:val="22"/>
          <w:szCs w:val="22"/>
        </w:rPr>
        <w:t>Le Conseil Municipal, à l’unanimité, ratifie la proposition de la commission</w:t>
      </w:r>
      <w:r w:rsidR="000C44B6">
        <w:rPr>
          <w:color w:val="000000"/>
          <w:sz w:val="22"/>
          <w:szCs w:val="22"/>
        </w:rPr>
        <w:t xml:space="preserve"> de subventions</w:t>
      </w:r>
      <w:r w:rsidR="00105E07">
        <w:rPr>
          <w:color w:val="000000"/>
          <w:sz w:val="22"/>
          <w:szCs w:val="22"/>
        </w:rPr>
        <w:t xml:space="preserve"> pour un montant de 2180€</w:t>
      </w:r>
      <w:r>
        <w:rPr>
          <w:color w:val="000000"/>
          <w:sz w:val="22"/>
          <w:szCs w:val="22"/>
        </w:rPr>
        <w:t>.</w:t>
      </w:r>
    </w:p>
    <w:p w:rsidR="003E3826" w:rsidRDefault="003E3826" w:rsidP="003E3826">
      <w:pPr>
        <w:rPr>
          <w:color w:val="000000"/>
          <w:sz w:val="22"/>
          <w:szCs w:val="22"/>
        </w:rPr>
      </w:pPr>
      <w:r w:rsidRPr="00FF3F78">
        <w:rPr>
          <w:b/>
          <w:color w:val="000000"/>
          <w:sz w:val="22"/>
          <w:szCs w:val="22"/>
          <w:u w:val="single"/>
        </w:rPr>
        <w:t>Délibération n°52 : Souscription livre Histoire et Patrimoine</w:t>
      </w:r>
      <w:r>
        <w:rPr>
          <w:color w:val="000000"/>
          <w:sz w:val="22"/>
          <w:szCs w:val="22"/>
        </w:rPr>
        <w:t> : l’association Histoire et Patrimoine</w:t>
      </w:r>
      <w:r w:rsidR="00FF3F78">
        <w:rPr>
          <w:color w:val="000000"/>
          <w:sz w:val="22"/>
          <w:szCs w:val="22"/>
        </w:rPr>
        <w:t xml:space="preserve"> fait part de </w:t>
      </w:r>
      <w:r>
        <w:rPr>
          <w:color w:val="000000"/>
          <w:sz w:val="22"/>
          <w:szCs w:val="22"/>
        </w:rPr>
        <w:t>la souscription de leur nouveau livre, un ouvrage de 150 pages</w:t>
      </w:r>
      <w:r w:rsidR="00FF3F78">
        <w:rPr>
          <w:color w:val="000000"/>
          <w:sz w:val="22"/>
          <w:szCs w:val="22"/>
        </w:rPr>
        <w:t xml:space="preserve"> au prix de 25€ l’unité</w:t>
      </w:r>
      <w:r>
        <w:rPr>
          <w:color w:val="000000"/>
          <w:sz w:val="22"/>
          <w:szCs w:val="22"/>
        </w:rPr>
        <w:t>. Le Conseil Municipal à l’unanimité, décide d’acquérir 40 ouvrages en souscriptio</w:t>
      </w:r>
      <w:r w:rsidR="00FF3F78">
        <w:rPr>
          <w:color w:val="000000"/>
          <w:sz w:val="22"/>
          <w:szCs w:val="22"/>
        </w:rPr>
        <w:t>n, pour une somme de 1000 euros</w:t>
      </w:r>
      <w:r>
        <w:rPr>
          <w:color w:val="000000"/>
          <w:sz w:val="22"/>
          <w:szCs w:val="22"/>
        </w:rPr>
        <w:t>.</w:t>
      </w:r>
    </w:p>
    <w:p w:rsidR="003E3826" w:rsidRDefault="003E3826" w:rsidP="003E3826">
      <w:pPr>
        <w:rPr>
          <w:color w:val="000000"/>
          <w:sz w:val="22"/>
          <w:szCs w:val="22"/>
        </w:rPr>
      </w:pPr>
      <w:r w:rsidRPr="008C0EA2">
        <w:rPr>
          <w:b/>
          <w:color w:val="000000"/>
          <w:sz w:val="22"/>
          <w:szCs w:val="22"/>
          <w:u w:val="single"/>
        </w:rPr>
        <w:t>Délibération n°53 -  Motion en faveur de la modification des conditions de création des communes nouvelles</w:t>
      </w:r>
      <w:r w:rsidRPr="00AE46A0">
        <w:rPr>
          <w:b/>
          <w:color w:val="000000"/>
          <w:sz w:val="22"/>
          <w:szCs w:val="22"/>
        </w:rPr>
        <w:t> </w:t>
      </w:r>
      <w:r>
        <w:rPr>
          <w:color w:val="000000"/>
          <w:sz w:val="22"/>
          <w:szCs w:val="22"/>
        </w:rPr>
        <w:t>: le Conseil Municipal, à l’unanimité, ratifie la motion de l’AMRF sollicitant la consultation systématique de la population avant toute création par le préfet d’une commune nouvelle.</w:t>
      </w:r>
    </w:p>
    <w:p w:rsidR="003E3826" w:rsidRPr="0050483B" w:rsidRDefault="003E3826" w:rsidP="003E3826">
      <w:pPr>
        <w:rPr>
          <w:color w:val="000000"/>
          <w:sz w:val="22"/>
          <w:szCs w:val="22"/>
        </w:rPr>
      </w:pPr>
      <w:r w:rsidRPr="000C44B6">
        <w:rPr>
          <w:b/>
          <w:color w:val="000000"/>
          <w:sz w:val="22"/>
          <w:szCs w:val="22"/>
          <w:u w:val="single"/>
        </w:rPr>
        <w:t>Délibération n°54 - Motion sur l’autonomie de la commune- non à la DGF dérogatoire</w:t>
      </w:r>
      <w:r>
        <w:rPr>
          <w:color w:val="000000"/>
          <w:sz w:val="22"/>
          <w:szCs w:val="22"/>
        </w:rPr>
        <w:t> : le Conseil Municipal, à l’unanimité, ratifie la motion de l’AMRF refusant que les  Dotations Globales de Fonctionnement soient versées à la Communauté de communes puis réparties par cette dernière, ce qui conduirait à une répartition politique de cette dotation important pour les communes.</w:t>
      </w:r>
    </w:p>
    <w:p w:rsidR="003E3826" w:rsidRPr="0050483B" w:rsidRDefault="003E3826" w:rsidP="003E3826">
      <w:pPr>
        <w:rPr>
          <w:color w:val="000000"/>
          <w:sz w:val="22"/>
          <w:szCs w:val="22"/>
        </w:rPr>
      </w:pPr>
    </w:p>
    <w:p w:rsidR="003E3826" w:rsidRPr="000C44B6" w:rsidRDefault="003E3826" w:rsidP="003E3826">
      <w:pPr>
        <w:rPr>
          <w:b/>
          <w:color w:val="000000"/>
          <w:sz w:val="28"/>
          <w:szCs w:val="28"/>
        </w:rPr>
      </w:pPr>
      <w:proofErr w:type="gramStart"/>
      <w:r w:rsidRPr="000C44B6">
        <w:rPr>
          <w:b/>
          <w:color w:val="000000"/>
          <w:sz w:val="28"/>
          <w:szCs w:val="28"/>
        </w:rPr>
        <w:t>5.Bâtiments</w:t>
      </w:r>
      <w:proofErr w:type="gramEnd"/>
    </w:p>
    <w:p w:rsidR="003E3826" w:rsidRDefault="003E3826" w:rsidP="00105E07">
      <w:pPr>
        <w:rPr>
          <w:color w:val="000000"/>
          <w:sz w:val="22"/>
          <w:szCs w:val="22"/>
        </w:rPr>
      </w:pPr>
      <w:r w:rsidRPr="000C44B6">
        <w:rPr>
          <w:b/>
          <w:color w:val="000000"/>
          <w:sz w:val="22"/>
          <w:szCs w:val="22"/>
          <w:u w:val="single"/>
        </w:rPr>
        <w:t>Délibération n°55 – entreprise Domingues : avenant n°1</w:t>
      </w:r>
      <w:r>
        <w:rPr>
          <w:color w:val="000000"/>
          <w:sz w:val="22"/>
          <w:szCs w:val="22"/>
        </w:rPr>
        <w:t xml:space="preserve"> : Le Conseil Municipal, à l’unanimité, accepte l’avenant n°1 en </w:t>
      </w:r>
      <w:proofErr w:type="spellStart"/>
      <w:r>
        <w:rPr>
          <w:color w:val="000000"/>
          <w:sz w:val="22"/>
          <w:szCs w:val="22"/>
        </w:rPr>
        <w:t>moins value</w:t>
      </w:r>
      <w:proofErr w:type="spellEnd"/>
      <w:r>
        <w:rPr>
          <w:color w:val="000000"/>
          <w:sz w:val="22"/>
          <w:szCs w:val="22"/>
        </w:rPr>
        <w:t xml:space="preserve"> de l’entreprise Domingues pour la somme de 4161,50€HT pour la pose de laine de verre en remplacement de la fibre bois.</w:t>
      </w:r>
    </w:p>
    <w:p w:rsidR="003E3826" w:rsidRPr="00BA0E68" w:rsidRDefault="003E3826" w:rsidP="003E3826">
      <w:pPr>
        <w:rPr>
          <w:color w:val="000000"/>
          <w:sz w:val="22"/>
          <w:szCs w:val="22"/>
        </w:rPr>
      </w:pPr>
      <w:r w:rsidRPr="000C44B6">
        <w:rPr>
          <w:b/>
          <w:color w:val="000000"/>
          <w:sz w:val="22"/>
          <w:szCs w:val="22"/>
          <w:u w:val="single"/>
        </w:rPr>
        <w:t>Délibération n°56 : Modificatif Foncier du bail emphytéotiques Val Touraine Habitat </w:t>
      </w:r>
      <w:r>
        <w:rPr>
          <w:b/>
          <w:color w:val="000000"/>
          <w:sz w:val="22"/>
          <w:szCs w:val="22"/>
        </w:rPr>
        <w:t xml:space="preserve">: </w:t>
      </w:r>
      <w:r w:rsidRPr="00BA0E68">
        <w:rPr>
          <w:color w:val="000000"/>
          <w:sz w:val="22"/>
          <w:szCs w:val="22"/>
        </w:rPr>
        <w:t xml:space="preserve">le Conseil Municipal, à l’unanimité, accepte la signature d’un avenant au bail emphytéotique </w:t>
      </w:r>
      <w:r>
        <w:rPr>
          <w:color w:val="000000"/>
          <w:sz w:val="22"/>
          <w:szCs w:val="22"/>
        </w:rPr>
        <w:t xml:space="preserve">suite à un modificatif du parcellaire, réintégrant le local des Ruettes dans le domaine communal suite à une erreur administrative de Val Touraine Habitat. </w:t>
      </w:r>
    </w:p>
    <w:p w:rsidR="003E3826" w:rsidRDefault="003E3826" w:rsidP="003E3826">
      <w:pPr>
        <w:rPr>
          <w:color w:val="000000"/>
          <w:sz w:val="22"/>
          <w:szCs w:val="22"/>
        </w:rPr>
      </w:pPr>
    </w:p>
    <w:p w:rsidR="003E3826" w:rsidRDefault="003E3826" w:rsidP="003E3826">
      <w:pPr>
        <w:rPr>
          <w:color w:val="000000"/>
          <w:sz w:val="22"/>
          <w:szCs w:val="22"/>
        </w:rPr>
      </w:pPr>
      <w:r w:rsidRPr="000C44B6">
        <w:rPr>
          <w:b/>
          <w:color w:val="000000"/>
          <w:sz w:val="22"/>
          <w:szCs w:val="22"/>
          <w:u w:val="single"/>
        </w:rPr>
        <w:lastRenderedPageBreak/>
        <w:t>Délibération n°57 reconduction Convention ALEC</w:t>
      </w:r>
      <w:r>
        <w:rPr>
          <w:color w:val="000000"/>
          <w:sz w:val="22"/>
          <w:szCs w:val="22"/>
        </w:rPr>
        <w:t xml:space="preserve"> : le Conseil Municipal à l’unanimité, décide de renouveler la convention pour la mise à disposition d’un conseiller en énergie partagé, pour un montant de  1014€ pour un an. </w:t>
      </w:r>
    </w:p>
    <w:p w:rsidR="003E3826" w:rsidRDefault="003E3826" w:rsidP="003E3826">
      <w:pPr>
        <w:rPr>
          <w:color w:val="000000"/>
          <w:sz w:val="22"/>
          <w:szCs w:val="22"/>
        </w:rPr>
      </w:pPr>
      <w:r w:rsidRPr="000C44B6">
        <w:rPr>
          <w:b/>
          <w:color w:val="000000"/>
          <w:sz w:val="22"/>
          <w:szCs w:val="22"/>
          <w:u w:val="single"/>
        </w:rPr>
        <w:t>Délibération n°58 : Touraine Logement – autorisation de vente d’un pavillon</w:t>
      </w:r>
      <w:r w:rsidRPr="00EC0738">
        <w:rPr>
          <w:b/>
          <w:color w:val="000000"/>
          <w:sz w:val="22"/>
          <w:szCs w:val="22"/>
        </w:rPr>
        <w:t> </w:t>
      </w:r>
      <w:r>
        <w:rPr>
          <w:color w:val="000000"/>
          <w:sz w:val="22"/>
          <w:szCs w:val="22"/>
        </w:rPr>
        <w:t xml:space="preserve">: le Conseil Municipal, à l’unanimité, autorise la mise en vente du pavillon situé </w:t>
      </w:r>
      <w:proofErr w:type="gramStart"/>
      <w:r>
        <w:rPr>
          <w:color w:val="000000"/>
          <w:sz w:val="22"/>
          <w:szCs w:val="22"/>
        </w:rPr>
        <w:t>au 18 rue</w:t>
      </w:r>
      <w:proofErr w:type="gramEnd"/>
      <w:r>
        <w:rPr>
          <w:color w:val="000000"/>
          <w:sz w:val="22"/>
          <w:szCs w:val="22"/>
        </w:rPr>
        <w:t xml:space="preserve"> de la Croix Papillon</w:t>
      </w:r>
    </w:p>
    <w:p w:rsidR="000F70AF" w:rsidRPr="00105E07" w:rsidRDefault="003E3826" w:rsidP="000F70AF">
      <w:pPr>
        <w:rPr>
          <w:color w:val="000000"/>
          <w:sz w:val="22"/>
          <w:szCs w:val="22"/>
        </w:rPr>
      </w:pPr>
      <w:r w:rsidRPr="000C44B6">
        <w:rPr>
          <w:b/>
          <w:color w:val="000000"/>
          <w:sz w:val="22"/>
          <w:szCs w:val="22"/>
          <w:u w:val="single"/>
        </w:rPr>
        <w:t>Délibération n°59 : autorisation de consultation d‘entreprises – travaux d’isolation salles de réunion, réfection des sanitaires et de la cuisine</w:t>
      </w:r>
      <w:r>
        <w:rPr>
          <w:color w:val="000000"/>
          <w:sz w:val="22"/>
          <w:szCs w:val="22"/>
        </w:rPr>
        <w:t xml:space="preserve"> : le Conseil Municipal, à l’unanimité, </w:t>
      </w:r>
      <w:r w:rsidR="000C44B6">
        <w:rPr>
          <w:color w:val="000000"/>
          <w:sz w:val="22"/>
          <w:szCs w:val="22"/>
        </w:rPr>
        <w:t>autorise la consultation</w:t>
      </w:r>
      <w:r>
        <w:rPr>
          <w:color w:val="000000"/>
          <w:sz w:val="22"/>
          <w:szCs w:val="22"/>
        </w:rPr>
        <w:t xml:space="preserve"> des entreprises.</w:t>
      </w:r>
    </w:p>
    <w:p w:rsidR="000F70AF" w:rsidRPr="000C44B6" w:rsidRDefault="000F70AF" w:rsidP="000F70AF">
      <w:pPr>
        <w:rPr>
          <w:b/>
          <w:sz w:val="22"/>
          <w:szCs w:val="22"/>
          <w:u w:val="single"/>
        </w:rPr>
      </w:pPr>
      <w:r w:rsidRPr="000C44B6">
        <w:rPr>
          <w:b/>
          <w:color w:val="000000"/>
          <w:sz w:val="22"/>
          <w:szCs w:val="22"/>
          <w:u w:val="single"/>
        </w:rPr>
        <w:t xml:space="preserve">Délibération n°65 : </w:t>
      </w:r>
      <w:r w:rsidRPr="000C44B6">
        <w:rPr>
          <w:b/>
          <w:sz w:val="22"/>
          <w:szCs w:val="22"/>
          <w:u w:val="single"/>
        </w:rPr>
        <w:t>Espace Beausoulage - Appel à Projets « Sobriété énergétique »</w:t>
      </w:r>
    </w:p>
    <w:p w:rsidR="000F70AF" w:rsidRDefault="000F70AF" w:rsidP="000F70AF">
      <w:r>
        <w:t>Le Conseil Municipal décide de répondre à l’appel à projets « Sobriété énergétique » du SIEIL en vue de participer au financement des travaux de réhabilitation énergétique de l’Espace Beausoulage.</w:t>
      </w:r>
    </w:p>
    <w:p w:rsidR="003E3826" w:rsidRDefault="003E3826" w:rsidP="003E3826">
      <w:pPr>
        <w:rPr>
          <w:color w:val="000000"/>
          <w:sz w:val="22"/>
          <w:szCs w:val="22"/>
        </w:rPr>
      </w:pPr>
      <w:r>
        <w:rPr>
          <w:color w:val="000000"/>
          <w:sz w:val="22"/>
          <w:szCs w:val="22"/>
        </w:rPr>
        <w:t xml:space="preserve"> </w:t>
      </w:r>
    </w:p>
    <w:p w:rsidR="003E3826" w:rsidRPr="00105E07" w:rsidRDefault="003E3826" w:rsidP="003E3826">
      <w:pPr>
        <w:rPr>
          <w:b/>
          <w:color w:val="000000"/>
          <w:sz w:val="28"/>
          <w:szCs w:val="28"/>
        </w:rPr>
      </w:pPr>
      <w:r w:rsidRPr="00105E07">
        <w:rPr>
          <w:b/>
          <w:color w:val="000000"/>
          <w:sz w:val="28"/>
          <w:szCs w:val="28"/>
        </w:rPr>
        <w:t>6. Voirie</w:t>
      </w:r>
    </w:p>
    <w:p w:rsidR="003E3826" w:rsidRPr="00105E07" w:rsidRDefault="003E3826" w:rsidP="003E3826">
      <w:pPr>
        <w:rPr>
          <w:color w:val="000000"/>
          <w:sz w:val="22"/>
          <w:szCs w:val="22"/>
        </w:rPr>
      </w:pPr>
      <w:r w:rsidRPr="00A43D65">
        <w:rPr>
          <w:b/>
          <w:color w:val="000000"/>
          <w:sz w:val="22"/>
          <w:szCs w:val="22"/>
          <w:u w:val="single"/>
        </w:rPr>
        <w:t>Délibération n°60 - perception des amendes administratives par la Commune</w:t>
      </w:r>
      <w:r>
        <w:rPr>
          <w:color w:val="000000"/>
          <w:sz w:val="22"/>
          <w:szCs w:val="22"/>
        </w:rPr>
        <w:t> : le Conseil Mu</w:t>
      </w:r>
      <w:r w:rsidR="00F468D9">
        <w:rPr>
          <w:color w:val="000000"/>
          <w:sz w:val="22"/>
          <w:szCs w:val="22"/>
        </w:rPr>
        <w:t>nicipal, à l’unanimité, demande</w:t>
      </w:r>
      <w:r>
        <w:rPr>
          <w:color w:val="000000"/>
          <w:sz w:val="22"/>
          <w:szCs w:val="22"/>
        </w:rPr>
        <w:t xml:space="preserve"> que les amendes administratives soient perçues au profit de la commune en cas de constatations de dépôts sauvages sur le territoire communal, selon la législation en vigueur.</w:t>
      </w:r>
    </w:p>
    <w:p w:rsidR="003E3826" w:rsidRDefault="003E3826" w:rsidP="003E3826">
      <w:pPr>
        <w:rPr>
          <w:color w:val="000000"/>
          <w:sz w:val="22"/>
          <w:szCs w:val="22"/>
        </w:rPr>
      </w:pPr>
      <w:r w:rsidRPr="0059371D">
        <w:rPr>
          <w:b/>
          <w:color w:val="000000"/>
          <w:sz w:val="22"/>
          <w:szCs w:val="22"/>
          <w:u w:val="single"/>
        </w:rPr>
        <w:t>Délibération n°61 - Bornage CR67</w:t>
      </w:r>
      <w:r>
        <w:rPr>
          <w:color w:val="000000"/>
          <w:sz w:val="22"/>
          <w:szCs w:val="22"/>
        </w:rPr>
        <w:t> : le Conseil Municipal, à l’unanimité, décide de la prise en charge du bornage du CR 67, suite à la disparition physique du chemin. Les riverains s’engagent à laisser le passage pour les randonneurs. Ce bornage sera réalisé au mois de juillet.</w:t>
      </w:r>
    </w:p>
    <w:p w:rsidR="003E3826" w:rsidRDefault="003E3826" w:rsidP="003E3826">
      <w:pPr>
        <w:rPr>
          <w:color w:val="000000"/>
          <w:sz w:val="22"/>
          <w:szCs w:val="22"/>
        </w:rPr>
      </w:pPr>
      <w:r w:rsidRPr="005F3302">
        <w:rPr>
          <w:color w:val="000000"/>
          <w:sz w:val="22"/>
          <w:szCs w:val="22"/>
          <w:u w:val="single"/>
        </w:rPr>
        <w:t>Intempéries</w:t>
      </w:r>
      <w:r>
        <w:rPr>
          <w:color w:val="000000"/>
          <w:sz w:val="22"/>
          <w:szCs w:val="22"/>
        </w:rPr>
        <w:t xml:space="preserve"> : </w:t>
      </w:r>
    </w:p>
    <w:p w:rsidR="00F468D9" w:rsidRDefault="003E3826" w:rsidP="003E3826">
      <w:pPr>
        <w:rPr>
          <w:color w:val="000000"/>
          <w:sz w:val="22"/>
          <w:szCs w:val="22"/>
        </w:rPr>
      </w:pPr>
      <w:r>
        <w:rPr>
          <w:color w:val="000000"/>
          <w:sz w:val="22"/>
          <w:szCs w:val="22"/>
        </w:rPr>
        <w:t xml:space="preserve">Madame Lemaire fait part des épisodes de grêle sur le territoire de la commune. Des biens ont été touchés tant en agglomération qu’en extérieur. Une déclaration en préfecture a été effectuée et à la DDT </w:t>
      </w:r>
      <w:proofErr w:type="gramStart"/>
      <w:r>
        <w:rPr>
          <w:color w:val="000000"/>
          <w:sz w:val="22"/>
          <w:szCs w:val="22"/>
        </w:rPr>
        <w:t>( calamités</w:t>
      </w:r>
      <w:proofErr w:type="gramEnd"/>
      <w:r>
        <w:rPr>
          <w:color w:val="000000"/>
          <w:sz w:val="22"/>
          <w:szCs w:val="22"/>
        </w:rPr>
        <w:t xml:space="preserve"> agricoles) Les administrés sont invités à déposer leur déclaration en mairie.</w:t>
      </w:r>
    </w:p>
    <w:p w:rsidR="003E3826" w:rsidRDefault="003E3826" w:rsidP="003E3826">
      <w:pPr>
        <w:rPr>
          <w:color w:val="000000"/>
          <w:sz w:val="22"/>
          <w:szCs w:val="22"/>
        </w:rPr>
      </w:pPr>
      <w:r w:rsidRPr="00A43D65">
        <w:rPr>
          <w:b/>
          <w:color w:val="000000"/>
          <w:sz w:val="22"/>
          <w:szCs w:val="22"/>
          <w:u w:val="single"/>
        </w:rPr>
        <w:t>Délibération n°62 - animation culturelle, espace Santé et éléments du parcours patrimoine – demande de subvention Leader</w:t>
      </w:r>
      <w:r>
        <w:rPr>
          <w:color w:val="000000"/>
          <w:sz w:val="22"/>
          <w:szCs w:val="22"/>
        </w:rPr>
        <w:t xml:space="preserve"> Le Conseil Municipal  à l’unanimité sollicite une subvention Leader Plus pour l’animation culturelle, la création d’un Espace Santé et des éléments du nouve</w:t>
      </w:r>
      <w:r w:rsidR="00F468D9">
        <w:rPr>
          <w:color w:val="000000"/>
          <w:sz w:val="22"/>
          <w:szCs w:val="22"/>
        </w:rPr>
        <w:t>au parcours patrimoine, pour un</w:t>
      </w:r>
      <w:r>
        <w:rPr>
          <w:color w:val="000000"/>
          <w:sz w:val="22"/>
          <w:szCs w:val="22"/>
        </w:rPr>
        <w:t xml:space="preserve"> montant de 37 664,30€HT. </w:t>
      </w:r>
    </w:p>
    <w:p w:rsidR="003E3826" w:rsidRDefault="003E3826" w:rsidP="003E3826">
      <w:pPr>
        <w:rPr>
          <w:color w:val="000000"/>
          <w:sz w:val="22"/>
          <w:szCs w:val="22"/>
        </w:rPr>
      </w:pPr>
      <w:r w:rsidRPr="00A43D65">
        <w:rPr>
          <w:b/>
          <w:color w:val="000000"/>
          <w:sz w:val="22"/>
          <w:szCs w:val="22"/>
          <w:u w:val="single"/>
        </w:rPr>
        <w:t>Délibération n°63 – dépliant Parcours Patrimoine</w:t>
      </w:r>
      <w:r>
        <w:rPr>
          <w:color w:val="000000"/>
          <w:sz w:val="22"/>
          <w:szCs w:val="22"/>
        </w:rPr>
        <w:t xml:space="preserve"> Le Conseil Municipal à </w:t>
      </w:r>
      <w:proofErr w:type="gramStart"/>
      <w:r>
        <w:rPr>
          <w:color w:val="000000"/>
          <w:sz w:val="22"/>
          <w:szCs w:val="22"/>
        </w:rPr>
        <w:t>l’unanimité ,</w:t>
      </w:r>
      <w:proofErr w:type="gramEnd"/>
      <w:r>
        <w:rPr>
          <w:color w:val="000000"/>
          <w:sz w:val="22"/>
          <w:szCs w:val="22"/>
        </w:rPr>
        <w:t xml:space="preserve"> accepte le devis de l’imprimerie Lesage pour un montant 2217€HT pour l’édition de 3000 dépliants du parcours du patrimoine.</w:t>
      </w:r>
    </w:p>
    <w:p w:rsidR="003E3826" w:rsidRDefault="003E3826" w:rsidP="003E3826">
      <w:pPr>
        <w:rPr>
          <w:color w:val="000000"/>
          <w:sz w:val="22"/>
          <w:szCs w:val="22"/>
        </w:rPr>
      </w:pPr>
      <w:r w:rsidRPr="00A43D65">
        <w:rPr>
          <w:b/>
          <w:color w:val="000000"/>
          <w:sz w:val="22"/>
          <w:szCs w:val="22"/>
          <w:u w:val="single"/>
        </w:rPr>
        <w:t>Délibération n°64 – acquisition 9 plaques Parcours Patrimoine</w:t>
      </w:r>
      <w:r>
        <w:rPr>
          <w:color w:val="000000"/>
          <w:sz w:val="22"/>
          <w:szCs w:val="22"/>
        </w:rPr>
        <w:t xml:space="preserve"> Le Conseil Municipal à </w:t>
      </w:r>
      <w:proofErr w:type="gramStart"/>
      <w:r>
        <w:rPr>
          <w:color w:val="000000"/>
          <w:sz w:val="22"/>
          <w:szCs w:val="22"/>
        </w:rPr>
        <w:t>l’unanimité ,</w:t>
      </w:r>
      <w:proofErr w:type="gramEnd"/>
      <w:r>
        <w:rPr>
          <w:color w:val="000000"/>
          <w:sz w:val="22"/>
          <w:szCs w:val="22"/>
        </w:rPr>
        <w:t xml:space="preserve"> accepte le devis de l’imprimerie Lesage pour un montant 948€HT </w:t>
      </w:r>
    </w:p>
    <w:p w:rsidR="003E3826"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7. PLU</w:t>
      </w:r>
    </w:p>
    <w:p w:rsidR="003E3826" w:rsidRDefault="003E3826" w:rsidP="003E3826">
      <w:pPr>
        <w:rPr>
          <w:color w:val="000000"/>
          <w:sz w:val="22"/>
          <w:szCs w:val="22"/>
        </w:rPr>
      </w:pPr>
      <w:r w:rsidRPr="00D01522">
        <w:rPr>
          <w:color w:val="000000"/>
          <w:sz w:val="22"/>
          <w:szCs w:val="22"/>
          <w:u w:val="single"/>
        </w:rPr>
        <w:t>Révision allégée du PLU</w:t>
      </w:r>
      <w:r w:rsidRPr="003A2E9D">
        <w:rPr>
          <w:color w:val="000000"/>
          <w:sz w:val="22"/>
          <w:szCs w:val="22"/>
        </w:rPr>
        <w:t xml:space="preserve"> : </w:t>
      </w:r>
      <w:r>
        <w:rPr>
          <w:color w:val="000000"/>
          <w:sz w:val="22"/>
          <w:szCs w:val="22"/>
        </w:rPr>
        <w:t>Madame Lemaire fait part de la réunion qui a eu lieu le 28 juin 2021.</w:t>
      </w:r>
    </w:p>
    <w:p w:rsidR="000001CD" w:rsidRDefault="000001CD" w:rsidP="000001CD">
      <w:pPr>
        <w:rPr>
          <w:color w:val="000000"/>
          <w:sz w:val="22"/>
          <w:szCs w:val="22"/>
        </w:rPr>
      </w:pPr>
      <w:r w:rsidRPr="00A43D65">
        <w:rPr>
          <w:b/>
          <w:color w:val="000000"/>
          <w:sz w:val="22"/>
          <w:szCs w:val="22"/>
          <w:u w:val="single"/>
        </w:rPr>
        <w:t xml:space="preserve">Délibération n°65 - </w:t>
      </w:r>
      <w:proofErr w:type="gramStart"/>
      <w:r w:rsidRPr="00A43D65">
        <w:rPr>
          <w:b/>
          <w:color w:val="000000"/>
          <w:sz w:val="22"/>
          <w:szCs w:val="22"/>
          <w:u w:val="single"/>
        </w:rPr>
        <w:t>PLU</w:t>
      </w:r>
      <w:r w:rsidRPr="003E3826">
        <w:rPr>
          <w:b/>
          <w:color w:val="000000"/>
          <w:sz w:val="22"/>
          <w:szCs w:val="22"/>
        </w:rPr>
        <w:t xml:space="preserve"> </w:t>
      </w:r>
      <w:r>
        <w:rPr>
          <w:color w:val="000000"/>
          <w:sz w:val="22"/>
          <w:szCs w:val="22"/>
        </w:rPr>
        <w:t> :</w:t>
      </w:r>
      <w:proofErr w:type="gramEnd"/>
      <w:r>
        <w:rPr>
          <w:color w:val="000000"/>
          <w:sz w:val="22"/>
          <w:szCs w:val="22"/>
        </w:rPr>
        <w:t xml:space="preserve"> le Conseil Municipal à l’unanimité, accepte le devis complémentaire pour une réunion de travail d’un montant de 550€HT.</w:t>
      </w:r>
    </w:p>
    <w:p w:rsidR="000001CD" w:rsidRDefault="000001CD"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 xml:space="preserve">8. Parc éolien Dissay sous Courcillon </w:t>
      </w:r>
    </w:p>
    <w:p w:rsidR="003E3826" w:rsidRDefault="003E3826" w:rsidP="003E3826">
      <w:pPr>
        <w:tabs>
          <w:tab w:val="right" w:pos="9072"/>
        </w:tabs>
        <w:rPr>
          <w:color w:val="000000"/>
          <w:sz w:val="22"/>
          <w:szCs w:val="22"/>
        </w:rPr>
      </w:pPr>
      <w:r w:rsidRPr="003A2E9D">
        <w:rPr>
          <w:color w:val="000000"/>
          <w:sz w:val="22"/>
          <w:szCs w:val="22"/>
        </w:rPr>
        <w:t xml:space="preserve">Madame Lemaire fait part </w:t>
      </w:r>
      <w:r>
        <w:rPr>
          <w:color w:val="000000"/>
          <w:sz w:val="22"/>
          <w:szCs w:val="22"/>
        </w:rPr>
        <w:t>d’une lettre distribuée par la Société David Energies en charge de l’implantation d’un parc éolien.</w:t>
      </w:r>
      <w:r w:rsidR="00F468D9">
        <w:rPr>
          <w:color w:val="000000"/>
          <w:sz w:val="22"/>
          <w:szCs w:val="22"/>
        </w:rPr>
        <w:t xml:space="preserve"> Le Cons</w:t>
      </w:r>
      <w:r w:rsidR="00F63628">
        <w:rPr>
          <w:color w:val="000000"/>
          <w:sz w:val="22"/>
          <w:szCs w:val="22"/>
        </w:rPr>
        <w:t>e</w:t>
      </w:r>
      <w:r w:rsidR="00F468D9">
        <w:rPr>
          <w:color w:val="000000"/>
          <w:sz w:val="22"/>
          <w:szCs w:val="22"/>
        </w:rPr>
        <w:t>il Municipal réitère son opposition à l’imp</w:t>
      </w:r>
      <w:r w:rsidR="00A43D65">
        <w:rPr>
          <w:color w:val="000000"/>
          <w:sz w:val="22"/>
          <w:szCs w:val="22"/>
        </w:rPr>
        <w:t>lantation d’éoliennes en surplom</w:t>
      </w:r>
      <w:r w:rsidR="00F468D9">
        <w:rPr>
          <w:color w:val="000000"/>
          <w:sz w:val="22"/>
          <w:szCs w:val="22"/>
        </w:rPr>
        <w:t>b de la Vallée de l’Escotais</w:t>
      </w:r>
    </w:p>
    <w:p w:rsidR="003E3826" w:rsidRPr="003A2E9D"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9. Intercommunalité</w:t>
      </w:r>
    </w:p>
    <w:p w:rsidR="003E3826" w:rsidRDefault="000001CD" w:rsidP="003E3826">
      <w:pPr>
        <w:rPr>
          <w:color w:val="000000"/>
          <w:sz w:val="22"/>
          <w:szCs w:val="22"/>
        </w:rPr>
      </w:pPr>
      <w:r w:rsidRPr="00A43D65">
        <w:rPr>
          <w:b/>
          <w:color w:val="000000"/>
          <w:sz w:val="22"/>
          <w:szCs w:val="22"/>
          <w:u w:val="single"/>
        </w:rPr>
        <w:t>Délibération n°66</w:t>
      </w:r>
      <w:r w:rsidR="003E3826" w:rsidRPr="00A43D65">
        <w:rPr>
          <w:b/>
          <w:color w:val="000000"/>
          <w:sz w:val="22"/>
          <w:szCs w:val="22"/>
          <w:u w:val="single"/>
        </w:rPr>
        <w:t xml:space="preserve"> - PLU intercommunal</w:t>
      </w:r>
      <w:r w:rsidR="003E3826">
        <w:rPr>
          <w:color w:val="000000"/>
          <w:sz w:val="22"/>
          <w:szCs w:val="22"/>
        </w:rPr>
        <w:t> : le Conseil Municipal à l’unanimité, accepte le principe que la Communauté de Communes gâtine –Choisilles-Pays-de-Racan s’engage à réaliser une procédure de  PLU intercommunal  afin de permettre</w:t>
      </w:r>
      <w:r w:rsidR="00F468D9">
        <w:rPr>
          <w:color w:val="000000"/>
          <w:sz w:val="22"/>
          <w:szCs w:val="22"/>
        </w:rPr>
        <w:t xml:space="preserve"> à terme </w:t>
      </w:r>
      <w:r w:rsidR="003E3826">
        <w:rPr>
          <w:color w:val="000000"/>
          <w:sz w:val="22"/>
          <w:szCs w:val="22"/>
        </w:rPr>
        <w:t xml:space="preserve"> à deux communes d’obtenir de</w:t>
      </w:r>
      <w:r w:rsidR="00F468D9">
        <w:rPr>
          <w:color w:val="000000"/>
          <w:sz w:val="22"/>
          <w:szCs w:val="22"/>
        </w:rPr>
        <w:t xml:space="preserve"> nouveaux</w:t>
      </w:r>
      <w:r w:rsidR="003E3826">
        <w:rPr>
          <w:color w:val="000000"/>
          <w:sz w:val="22"/>
          <w:szCs w:val="22"/>
        </w:rPr>
        <w:t xml:space="preserve"> droits à construire sur leurs territoires respectifs.</w:t>
      </w:r>
    </w:p>
    <w:p w:rsidR="003E3826"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10. Associations</w:t>
      </w:r>
    </w:p>
    <w:p w:rsidR="003E3826" w:rsidRDefault="003E3826" w:rsidP="003E3826">
      <w:pPr>
        <w:rPr>
          <w:color w:val="000000"/>
          <w:sz w:val="22"/>
          <w:szCs w:val="22"/>
        </w:rPr>
      </w:pPr>
      <w:r w:rsidRPr="002E6C6A">
        <w:rPr>
          <w:color w:val="000000"/>
          <w:sz w:val="22"/>
          <w:szCs w:val="22"/>
          <w:u w:val="single"/>
        </w:rPr>
        <w:t>Fête de la Pêche</w:t>
      </w:r>
      <w:r w:rsidRPr="002E6C6A">
        <w:rPr>
          <w:color w:val="000000"/>
          <w:sz w:val="22"/>
          <w:szCs w:val="22"/>
        </w:rPr>
        <w:t> : elle serait reportée au 11 et 12 septembre au p</w:t>
      </w:r>
      <w:r>
        <w:rPr>
          <w:color w:val="000000"/>
          <w:sz w:val="22"/>
          <w:szCs w:val="22"/>
        </w:rPr>
        <w:t>l</w:t>
      </w:r>
      <w:r w:rsidRPr="002E6C6A">
        <w:rPr>
          <w:color w:val="000000"/>
          <w:sz w:val="22"/>
          <w:szCs w:val="22"/>
        </w:rPr>
        <w:t>an d’eau de Neuvy le Roi</w:t>
      </w:r>
    </w:p>
    <w:p w:rsidR="003E3826" w:rsidRPr="002E6C6A"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11. Affaires scolaires</w:t>
      </w:r>
    </w:p>
    <w:p w:rsidR="003E3826" w:rsidRDefault="003E3826" w:rsidP="003E3826">
      <w:pPr>
        <w:rPr>
          <w:color w:val="000000"/>
          <w:sz w:val="22"/>
          <w:szCs w:val="22"/>
        </w:rPr>
      </w:pPr>
      <w:r w:rsidRPr="00916807">
        <w:rPr>
          <w:color w:val="000000"/>
          <w:sz w:val="22"/>
          <w:szCs w:val="22"/>
          <w:u w:val="single"/>
        </w:rPr>
        <w:t>Fête des écoles :</w:t>
      </w:r>
      <w:r>
        <w:rPr>
          <w:color w:val="000000"/>
          <w:sz w:val="22"/>
          <w:szCs w:val="22"/>
        </w:rPr>
        <w:t xml:space="preserve"> elle aura lieu le 2 juillet 2021 à 17h00 à Beausoulage</w:t>
      </w:r>
    </w:p>
    <w:p w:rsidR="003E3826" w:rsidRDefault="003E3826" w:rsidP="003E3826">
      <w:pPr>
        <w:rPr>
          <w:color w:val="000000"/>
          <w:sz w:val="22"/>
          <w:szCs w:val="22"/>
        </w:rPr>
      </w:pPr>
    </w:p>
    <w:p w:rsidR="003E3826" w:rsidRDefault="003E3826" w:rsidP="003E3826">
      <w:pPr>
        <w:rPr>
          <w:color w:val="000000"/>
          <w:sz w:val="22"/>
          <w:szCs w:val="22"/>
        </w:rPr>
      </w:pPr>
    </w:p>
    <w:p w:rsidR="003E3826" w:rsidRDefault="003E3826" w:rsidP="003E3826">
      <w:pPr>
        <w:rPr>
          <w:b/>
          <w:color w:val="000000"/>
          <w:sz w:val="22"/>
          <w:szCs w:val="22"/>
        </w:rPr>
      </w:pPr>
      <w:r w:rsidRPr="00BE4BBD">
        <w:rPr>
          <w:b/>
          <w:color w:val="000000"/>
          <w:sz w:val="22"/>
          <w:szCs w:val="22"/>
        </w:rPr>
        <w:t>12. Affaires Culturelles</w:t>
      </w:r>
    </w:p>
    <w:p w:rsidR="003E3826" w:rsidRDefault="003E3826" w:rsidP="003E3826">
      <w:pPr>
        <w:rPr>
          <w:color w:val="000000"/>
          <w:sz w:val="22"/>
          <w:szCs w:val="22"/>
        </w:rPr>
      </w:pPr>
      <w:r w:rsidRPr="001F176A">
        <w:rPr>
          <w:color w:val="000000"/>
          <w:sz w:val="22"/>
          <w:szCs w:val="22"/>
          <w:u w:val="single"/>
        </w:rPr>
        <w:t>Compte rendu des manifestations des 12 et 13 juin</w:t>
      </w:r>
      <w:r>
        <w:rPr>
          <w:color w:val="000000"/>
          <w:sz w:val="22"/>
          <w:szCs w:val="22"/>
        </w:rPr>
        <w:t> : il y a avait beaucoup de monde et les prestations étaient de qualité</w:t>
      </w:r>
    </w:p>
    <w:p w:rsidR="003E3826" w:rsidRDefault="003E3826" w:rsidP="003E3826">
      <w:pPr>
        <w:rPr>
          <w:color w:val="000000"/>
          <w:sz w:val="22"/>
          <w:szCs w:val="22"/>
        </w:rPr>
      </w:pPr>
    </w:p>
    <w:p w:rsidR="003E3826" w:rsidRDefault="003E3826" w:rsidP="003E3826">
      <w:pPr>
        <w:rPr>
          <w:color w:val="000000"/>
          <w:sz w:val="22"/>
          <w:szCs w:val="22"/>
        </w:rPr>
      </w:pPr>
      <w:r w:rsidRPr="00916807">
        <w:rPr>
          <w:color w:val="000000"/>
          <w:sz w:val="22"/>
          <w:szCs w:val="22"/>
          <w:u w:val="single"/>
        </w:rPr>
        <w:t>Fête Nationale</w:t>
      </w:r>
      <w:r>
        <w:rPr>
          <w:color w:val="000000"/>
          <w:sz w:val="22"/>
          <w:szCs w:val="22"/>
        </w:rPr>
        <w:t> : elle aura lieu le 13 juillet à Saint Christophe sur le Nais, animation musicale et buvette tenue par l’APE</w:t>
      </w:r>
    </w:p>
    <w:p w:rsidR="003E3826"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13. Lettre trimestrielle</w:t>
      </w:r>
    </w:p>
    <w:p w:rsidR="003E3826" w:rsidRDefault="003E3826" w:rsidP="003E3826">
      <w:pPr>
        <w:rPr>
          <w:color w:val="000000"/>
          <w:sz w:val="22"/>
          <w:szCs w:val="22"/>
        </w:rPr>
      </w:pPr>
      <w:r w:rsidRPr="00A43D65">
        <w:rPr>
          <w:color w:val="000000"/>
          <w:sz w:val="22"/>
          <w:szCs w:val="22"/>
          <w:u w:val="single"/>
        </w:rPr>
        <w:t>Parole à Mme Elleouet Hocdé</w:t>
      </w:r>
      <w:r>
        <w:rPr>
          <w:color w:val="000000"/>
          <w:sz w:val="22"/>
          <w:szCs w:val="22"/>
        </w:rPr>
        <w:t> : une commission est prévue le 2 juillet pour la finalisation de la lettre de début d’été.</w:t>
      </w:r>
    </w:p>
    <w:p w:rsidR="003E3826" w:rsidRPr="0064705B" w:rsidRDefault="003E3826" w:rsidP="003E3826">
      <w:pPr>
        <w:rPr>
          <w:color w:val="000000"/>
          <w:sz w:val="22"/>
          <w:szCs w:val="22"/>
        </w:rPr>
      </w:pPr>
    </w:p>
    <w:p w:rsidR="003E3826" w:rsidRPr="00105E07" w:rsidRDefault="003E3826" w:rsidP="003E3826">
      <w:pPr>
        <w:rPr>
          <w:b/>
          <w:color w:val="000000"/>
          <w:sz w:val="28"/>
          <w:szCs w:val="28"/>
        </w:rPr>
      </w:pPr>
      <w:r w:rsidRPr="00105E07">
        <w:rPr>
          <w:b/>
          <w:color w:val="000000"/>
          <w:sz w:val="28"/>
          <w:szCs w:val="28"/>
        </w:rPr>
        <w:t>14. Affaires diverses</w:t>
      </w:r>
      <w:r>
        <w:rPr>
          <w:b/>
          <w:color w:val="000000"/>
          <w:sz w:val="22"/>
          <w:szCs w:val="22"/>
        </w:rPr>
        <w:tab/>
      </w:r>
    </w:p>
    <w:p w:rsidR="003E3826" w:rsidRDefault="003E3826" w:rsidP="003E3826">
      <w:pPr>
        <w:ind w:right="-648"/>
      </w:pPr>
      <w:r w:rsidRPr="00A43D65">
        <w:rPr>
          <w:u w:val="single"/>
        </w:rPr>
        <w:t>Gendarmerie</w:t>
      </w:r>
      <w:r>
        <w:t> : mise en place d’un nouveau service – une permanence au mois de mai en mairie</w:t>
      </w:r>
      <w:r w:rsidR="00F468D9">
        <w:t>. La prochaine aura lieu le vendredi 23 juillet à 11h00</w:t>
      </w:r>
    </w:p>
    <w:p w:rsidR="003E3826" w:rsidRDefault="003E3826" w:rsidP="003E3826">
      <w:bookmarkStart w:id="0" w:name="_GoBack"/>
      <w:bookmarkEnd w:id="0"/>
      <w:r w:rsidRPr="00A43D65">
        <w:rPr>
          <w:u w:val="single"/>
        </w:rPr>
        <w:t>Préfecture de Région</w:t>
      </w:r>
      <w:r>
        <w:t> : Consortium « Centre Val de Loire médiation numérique »</w:t>
      </w:r>
    </w:p>
    <w:p w:rsidR="003E3826" w:rsidRDefault="003E3826" w:rsidP="003E3826"/>
    <w:p w:rsidR="003E3826" w:rsidRDefault="003E3826" w:rsidP="003E3826">
      <w:r>
        <w:t>La séance est levée à 23h00</w:t>
      </w:r>
      <w:r w:rsidR="00F468D9">
        <w:t xml:space="preserve">. </w:t>
      </w:r>
      <w:r>
        <w:t>La prochaine réunion aura lieu le 3 septembre 2021</w:t>
      </w:r>
      <w:r w:rsidR="00F468D9">
        <w:t xml:space="preserve"> à 19h30</w:t>
      </w:r>
    </w:p>
    <w:p w:rsidR="00A312E0" w:rsidRDefault="00A312E0"/>
    <w:sectPr w:rsidR="00A312E0" w:rsidSect="009964BD">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26"/>
    <w:rsid w:val="000001CD"/>
    <w:rsid w:val="000C44B6"/>
    <w:rsid w:val="000F70AF"/>
    <w:rsid w:val="00105E07"/>
    <w:rsid w:val="003E3826"/>
    <w:rsid w:val="005956D9"/>
    <w:rsid w:val="00660E07"/>
    <w:rsid w:val="0067642C"/>
    <w:rsid w:val="00795B46"/>
    <w:rsid w:val="008C0EA2"/>
    <w:rsid w:val="00A312E0"/>
    <w:rsid w:val="00A43D65"/>
    <w:rsid w:val="00BA54D5"/>
    <w:rsid w:val="00CD4945"/>
    <w:rsid w:val="00F468D9"/>
    <w:rsid w:val="00F63628"/>
    <w:rsid w:val="00FF3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29E5D-6BA7-4A96-B86F-47EBD70F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E3826"/>
    <w:pPr>
      <w:keepNext/>
      <w:jc w:val="right"/>
      <w:outlineLvl w:val="0"/>
    </w:pPr>
    <w:rPr>
      <w:b/>
      <w:bCs/>
    </w:rPr>
  </w:style>
  <w:style w:type="paragraph" w:styleId="Titre2">
    <w:name w:val="heading 2"/>
    <w:basedOn w:val="Normal"/>
    <w:next w:val="Normal"/>
    <w:link w:val="Titre2Car"/>
    <w:unhideWhenUsed/>
    <w:qFormat/>
    <w:rsid w:val="003E3826"/>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3826"/>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3E3826"/>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3E3826"/>
    <w:pPr>
      <w:jc w:val="both"/>
    </w:pPr>
    <w:rPr>
      <w:b/>
      <w:bCs/>
    </w:rPr>
  </w:style>
  <w:style w:type="character" w:customStyle="1" w:styleId="CorpsdetexteCar">
    <w:name w:val="Corps de texte Car"/>
    <w:basedOn w:val="Policepardfaut"/>
    <w:link w:val="Corpsdetexte"/>
    <w:rsid w:val="003E3826"/>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3E3826"/>
    <w:pPr>
      <w:ind w:left="720"/>
      <w:contextualSpacing/>
    </w:pPr>
  </w:style>
  <w:style w:type="table" w:styleId="Grilledutableau">
    <w:name w:val="Table Grid"/>
    <w:basedOn w:val="TableauNormal"/>
    <w:uiPriority w:val="39"/>
    <w:rsid w:val="003E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8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82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1186</Words>
  <Characters>6525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11</cp:revision>
  <cp:lastPrinted>2021-10-08T12:31:00Z</cp:lastPrinted>
  <dcterms:created xsi:type="dcterms:W3CDTF">2021-06-30T10:22:00Z</dcterms:created>
  <dcterms:modified xsi:type="dcterms:W3CDTF">2021-10-08T13:28:00Z</dcterms:modified>
</cp:coreProperties>
</file>