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B6" w:rsidRDefault="007541B6" w:rsidP="007541B6">
      <w:pPr>
        <w:jc w:val="center"/>
        <w:rPr>
          <w:b/>
          <w:bCs/>
        </w:rPr>
      </w:pPr>
      <w:r>
        <w:rPr>
          <w:b/>
          <w:bCs/>
        </w:rPr>
        <w:t>Séance du 10 décembre 2021</w:t>
      </w:r>
    </w:p>
    <w:p w:rsidR="007541B6" w:rsidRDefault="007541B6" w:rsidP="007541B6">
      <w:pPr>
        <w:jc w:val="center"/>
        <w:rPr>
          <w:b/>
          <w:bCs/>
        </w:rPr>
      </w:pPr>
      <w:r>
        <w:rPr>
          <w:b/>
          <w:bCs/>
        </w:rPr>
        <w:t>______________________</w:t>
      </w:r>
    </w:p>
    <w:p w:rsidR="007541B6" w:rsidRDefault="007541B6" w:rsidP="007541B6">
      <w:pPr>
        <w:pStyle w:val="Titre2"/>
        <w:spacing w:before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541B6" w:rsidRPr="0040076E" w:rsidRDefault="007541B6" w:rsidP="007541B6">
      <w:pPr>
        <w:jc w:val="both"/>
        <w:rPr>
          <w:rFonts w:eastAsia="MS Mincho"/>
          <w:b/>
          <w:sz w:val="20"/>
          <w:szCs w:val="20"/>
        </w:rPr>
      </w:pPr>
      <w:r w:rsidRPr="005E165E">
        <w:rPr>
          <w:rFonts w:eastAsia="MS Mincho"/>
          <w:b/>
          <w:sz w:val="20"/>
          <w:szCs w:val="20"/>
          <w:u w:val="single"/>
        </w:rPr>
        <w:t>ÉTAIENT PRÉSENTS</w:t>
      </w:r>
      <w:r w:rsidRPr="005E165E">
        <w:rPr>
          <w:rFonts w:eastAsia="MS Mincho"/>
          <w:b/>
          <w:sz w:val="20"/>
          <w:szCs w:val="20"/>
        </w:rPr>
        <w:t xml:space="preserve"> : Mesdames LEMAIRE C. ;  COURTOIS</w:t>
      </w:r>
      <w:r w:rsidRPr="0040076E">
        <w:rPr>
          <w:rFonts w:eastAsia="MS Mincho"/>
          <w:b/>
          <w:sz w:val="20"/>
          <w:szCs w:val="20"/>
        </w:rPr>
        <w:t xml:space="preserve"> A. ; </w:t>
      </w:r>
      <w:r w:rsidRPr="0040076E">
        <w:rPr>
          <w:b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GENEST M-N. ;   OSINIAK B. </w:t>
      </w:r>
      <w:r w:rsidRPr="0040076E">
        <w:rPr>
          <w:b/>
          <w:sz w:val="20"/>
          <w:szCs w:val="20"/>
        </w:rPr>
        <w:t xml:space="preserve">: </w:t>
      </w:r>
      <w:r w:rsidRPr="0040076E">
        <w:rPr>
          <w:rFonts w:eastAsia="MS Mincho"/>
          <w:b/>
          <w:sz w:val="20"/>
          <w:szCs w:val="20"/>
        </w:rPr>
        <w:t>POUPEE A.</w:t>
      </w:r>
      <w:r>
        <w:rPr>
          <w:rFonts w:eastAsia="MS Mincho"/>
          <w:b/>
          <w:sz w:val="20"/>
          <w:szCs w:val="20"/>
        </w:rPr>
        <w:t> ;</w:t>
      </w:r>
      <w:r w:rsidRPr="0040076E">
        <w:rPr>
          <w:rFonts w:eastAsia="MS Mincho"/>
          <w:b/>
          <w:sz w:val="20"/>
          <w:szCs w:val="20"/>
        </w:rPr>
        <w:t xml:space="preserve">  MARANDEAU N. ;                            </w:t>
      </w:r>
      <w:r w:rsidRPr="0040076E">
        <w:rPr>
          <w:b/>
          <w:sz w:val="20"/>
          <w:szCs w:val="20"/>
        </w:rPr>
        <w:t xml:space="preserve">  </w:t>
      </w:r>
      <w:r w:rsidRPr="0040076E">
        <w:rPr>
          <w:rFonts w:eastAsia="MS Mincho"/>
          <w:b/>
          <w:sz w:val="20"/>
          <w:szCs w:val="20"/>
        </w:rPr>
        <w:t xml:space="preserve"> </w:t>
      </w:r>
    </w:p>
    <w:p w:rsidR="007541B6" w:rsidRDefault="007541B6" w:rsidP="007541B6">
      <w:pPr>
        <w:jc w:val="both"/>
        <w:rPr>
          <w:b/>
          <w:sz w:val="20"/>
          <w:szCs w:val="20"/>
        </w:rPr>
      </w:pPr>
      <w:r w:rsidRPr="0040076E">
        <w:rPr>
          <w:b/>
          <w:sz w:val="20"/>
          <w:szCs w:val="20"/>
        </w:rPr>
        <w:t>Messieurs</w:t>
      </w:r>
      <w:r w:rsidRPr="00EA2DC4">
        <w:rPr>
          <w:b/>
          <w:sz w:val="20"/>
          <w:szCs w:val="20"/>
        </w:rPr>
        <w:t xml:space="preserve"> </w:t>
      </w:r>
      <w:r w:rsidRPr="0040076E">
        <w:rPr>
          <w:b/>
          <w:sz w:val="20"/>
          <w:szCs w:val="20"/>
        </w:rPr>
        <w:t>ALBERT-DE RYCKE T.</w:t>
      </w:r>
      <w:r>
        <w:rPr>
          <w:b/>
          <w:sz w:val="20"/>
          <w:szCs w:val="20"/>
        </w:rPr>
        <w:t> ;</w:t>
      </w:r>
      <w:r w:rsidRPr="0040076E">
        <w:rPr>
          <w:b/>
          <w:sz w:val="20"/>
          <w:szCs w:val="20"/>
        </w:rPr>
        <w:t xml:space="preserve"> BLANCHARD B. ;  COURATIN E. ;  LASCAUD A.  ; PORTENSEIGNE L.</w:t>
      </w:r>
      <w:r>
        <w:rPr>
          <w:b/>
          <w:sz w:val="20"/>
          <w:szCs w:val="20"/>
        </w:rPr>
        <w:t xml:space="preserve"> ; </w:t>
      </w:r>
    </w:p>
    <w:p w:rsidR="007541B6" w:rsidRDefault="007541B6" w:rsidP="007541B6">
      <w:pPr>
        <w:jc w:val="both"/>
        <w:rPr>
          <w:rFonts w:eastAsia="MS Mincho"/>
          <w:b/>
          <w:sz w:val="20"/>
          <w:szCs w:val="20"/>
        </w:rPr>
      </w:pPr>
      <w:r w:rsidRPr="0040076E">
        <w:rPr>
          <w:b/>
          <w:sz w:val="20"/>
          <w:szCs w:val="20"/>
          <w:u w:val="single"/>
        </w:rPr>
        <w:t>ETAIT ABSENT</w:t>
      </w:r>
      <w:r w:rsidRPr="0040076E">
        <w:rPr>
          <w:b/>
          <w:sz w:val="20"/>
          <w:szCs w:val="20"/>
        </w:rPr>
        <w:t> :</w:t>
      </w:r>
      <w:r w:rsidRPr="0040076E">
        <w:rPr>
          <w:rFonts w:eastAsia="MS Mincho"/>
          <w:b/>
          <w:sz w:val="20"/>
          <w:szCs w:val="20"/>
        </w:rPr>
        <w:t> </w:t>
      </w:r>
      <w:r w:rsidRPr="0040076E">
        <w:rPr>
          <w:b/>
          <w:sz w:val="20"/>
          <w:szCs w:val="20"/>
        </w:rPr>
        <w:t>ELLEOUET-HOCDE E.</w:t>
      </w:r>
      <w:r w:rsidRPr="0040076E">
        <w:rPr>
          <w:rFonts w:eastAsia="MS Mincho"/>
          <w:b/>
          <w:sz w:val="20"/>
          <w:szCs w:val="20"/>
        </w:rPr>
        <w:t>: pouvoir à POUPEE A.</w:t>
      </w:r>
    </w:p>
    <w:p w:rsidR="007541B6" w:rsidRPr="0040076E" w:rsidRDefault="007541B6" w:rsidP="007541B6">
      <w:pPr>
        <w:jc w:val="both"/>
        <w:rPr>
          <w:b/>
          <w:sz w:val="20"/>
          <w:szCs w:val="20"/>
        </w:rPr>
      </w:pPr>
      <w:r w:rsidRPr="0040076E">
        <w:rPr>
          <w:b/>
          <w:sz w:val="20"/>
          <w:szCs w:val="20"/>
        </w:rPr>
        <w:t xml:space="preserve">ZARDET P. : </w:t>
      </w:r>
      <w:r w:rsidRPr="0040076E">
        <w:rPr>
          <w:rFonts w:eastAsia="MS Mincho"/>
          <w:b/>
          <w:sz w:val="20"/>
          <w:szCs w:val="20"/>
        </w:rPr>
        <w:t xml:space="preserve">pouvoir à </w:t>
      </w:r>
      <w:r>
        <w:rPr>
          <w:b/>
          <w:sz w:val="20"/>
          <w:szCs w:val="20"/>
        </w:rPr>
        <w:t xml:space="preserve">COURATIN E. </w:t>
      </w:r>
    </w:p>
    <w:p w:rsidR="007541B6" w:rsidRDefault="007541B6" w:rsidP="007541B6">
      <w:pPr>
        <w:jc w:val="both"/>
        <w:rPr>
          <w:b/>
          <w:sz w:val="20"/>
          <w:szCs w:val="20"/>
        </w:rPr>
      </w:pPr>
      <w:r w:rsidRPr="0040076E">
        <w:rPr>
          <w:rFonts w:eastAsia="MS Mincho"/>
          <w:b/>
          <w:sz w:val="20"/>
          <w:szCs w:val="20"/>
        </w:rPr>
        <w:t>GABARD M</w:t>
      </w:r>
      <w:r w:rsidRPr="0040076E">
        <w:rPr>
          <w:b/>
          <w:sz w:val="20"/>
          <w:szCs w:val="20"/>
        </w:rPr>
        <w:t xml:space="preserve"> . : </w:t>
      </w:r>
      <w:r w:rsidRPr="0040076E">
        <w:rPr>
          <w:rFonts w:eastAsia="MS Mincho"/>
          <w:b/>
          <w:sz w:val="20"/>
          <w:szCs w:val="20"/>
        </w:rPr>
        <w:t xml:space="preserve">pouvoir à </w:t>
      </w:r>
      <w:r w:rsidRPr="0040076E">
        <w:rPr>
          <w:b/>
          <w:sz w:val="20"/>
          <w:szCs w:val="20"/>
        </w:rPr>
        <w:t xml:space="preserve">ALBERT-DE RYCKE T.  </w:t>
      </w:r>
    </w:p>
    <w:p w:rsidR="007541B6" w:rsidRPr="0040076E" w:rsidRDefault="007541B6" w:rsidP="007541B6">
      <w:pPr>
        <w:jc w:val="both"/>
        <w:rPr>
          <w:b/>
          <w:sz w:val="20"/>
          <w:szCs w:val="20"/>
        </w:rPr>
      </w:pPr>
      <w:r w:rsidRPr="0040076E">
        <w:rPr>
          <w:b/>
          <w:sz w:val="20"/>
          <w:szCs w:val="20"/>
        </w:rPr>
        <w:t>CACHAU P. </w:t>
      </w:r>
    </w:p>
    <w:p w:rsidR="007541B6" w:rsidRDefault="007541B6" w:rsidP="007541B6">
      <w:pPr>
        <w:jc w:val="both"/>
        <w:rPr>
          <w:rFonts w:eastAsia="MS Mincho"/>
          <w:b/>
          <w:sz w:val="20"/>
          <w:szCs w:val="20"/>
        </w:rPr>
      </w:pPr>
      <w:r w:rsidRPr="0040076E">
        <w:rPr>
          <w:rFonts w:eastAsia="MS Mincho"/>
          <w:b/>
          <w:sz w:val="20"/>
          <w:szCs w:val="20"/>
          <w:u w:val="single"/>
        </w:rPr>
        <w:t>SECRÉTAIRE DE SÉANCE</w:t>
      </w:r>
      <w:r w:rsidRPr="0040076E">
        <w:rPr>
          <w:rFonts w:eastAsia="MS Mincho"/>
          <w:b/>
          <w:sz w:val="20"/>
          <w:szCs w:val="20"/>
        </w:rPr>
        <w:t xml:space="preserve"> :</w:t>
      </w:r>
      <w:r>
        <w:rPr>
          <w:rFonts w:eastAsia="MS Mincho"/>
          <w:b/>
          <w:sz w:val="20"/>
          <w:szCs w:val="20"/>
        </w:rPr>
        <w:t xml:space="preserve"> </w:t>
      </w:r>
      <w:r w:rsidRPr="0040076E">
        <w:rPr>
          <w:rFonts w:eastAsia="MS Mincho"/>
          <w:b/>
          <w:sz w:val="20"/>
          <w:szCs w:val="20"/>
        </w:rPr>
        <w:t>MARANDEAU N.</w:t>
      </w:r>
    </w:p>
    <w:p w:rsidR="007541B6" w:rsidRPr="005E165E" w:rsidRDefault="007541B6" w:rsidP="007541B6"/>
    <w:p w:rsidR="007541B6" w:rsidRDefault="007541B6" w:rsidP="007541B6">
      <w:pPr>
        <w:pStyle w:val="Titre2"/>
        <w:jc w:val="center"/>
        <w:rPr>
          <w:u w:val="single"/>
        </w:rPr>
      </w:pPr>
      <w:r>
        <w:rPr>
          <w:u w:val="single"/>
        </w:rPr>
        <w:t>ORDRE DU JOUR</w:t>
      </w:r>
    </w:p>
    <w:p w:rsidR="007541B6" w:rsidRDefault="007541B6" w:rsidP="007541B6"/>
    <w:p w:rsidR="007541B6" w:rsidRPr="006706D0" w:rsidRDefault="007541B6" w:rsidP="007541B6">
      <w:pPr>
        <w:pStyle w:val="Paragraphedeliste"/>
        <w:numPr>
          <w:ilvl w:val="0"/>
          <w:numId w:val="1"/>
        </w:numPr>
        <w:spacing w:after="0" w:line="240" w:lineRule="auto"/>
        <w:ind w:left="284"/>
        <w:rPr>
          <w:b/>
          <w:sz w:val="28"/>
          <w:szCs w:val="28"/>
        </w:rPr>
      </w:pPr>
      <w:r w:rsidRPr="006706D0">
        <w:rPr>
          <w:b/>
          <w:sz w:val="28"/>
          <w:szCs w:val="28"/>
        </w:rPr>
        <w:t>Approbation de Compte-Rendu</w:t>
      </w:r>
    </w:p>
    <w:p w:rsidR="007541B6" w:rsidRDefault="007541B6" w:rsidP="007541B6">
      <w:pPr>
        <w:ind w:right="-648"/>
      </w:pPr>
      <w:r>
        <w:t>Le Compte rendu sera disponible lors de la prochaine séance</w:t>
      </w:r>
    </w:p>
    <w:p w:rsidR="007541B6" w:rsidRDefault="007541B6" w:rsidP="007541B6">
      <w:pPr>
        <w:ind w:right="-648"/>
      </w:pPr>
    </w:p>
    <w:p w:rsidR="007541B6" w:rsidRPr="006706D0" w:rsidRDefault="007541B6" w:rsidP="007541B6">
      <w:pPr>
        <w:rPr>
          <w:b/>
          <w:color w:val="000000"/>
          <w:sz w:val="28"/>
          <w:szCs w:val="28"/>
        </w:rPr>
      </w:pPr>
      <w:r w:rsidRPr="006706D0">
        <w:rPr>
          <w:b/>
          <w:color w:val="000000"/>
          <w:sz w:val="28"/>
          <w:szCs w:val="28"/>
        </w:rPr>
        <w:t>2. Crise Sanitaire</w:t>
      </w:r>
    </w:p>
    <w:p w:rsidR="007541B6" w:rsidRDefault="007541B6" w:rsidP="007541B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Madame Lemaire fait part des dernières recommandations.</w:t>
      </w:r>
      <w:r w:rsidR="00A57161">
        <w:rPr>
          <w:color w:val="000000"/>
          <w:sz w:val="22"/>
          <w:szCs w:val="22"/>
        </w:rPr>
        <w:t xml:space="preserve"> Le dernier Flash Elus (bulletin de la </w:t>
      </w:r>
      <w:r w:rsidR="00865F36">
        <w:rPr>
          <w:color w:val="000000"/>
          <w:sz w:val="22"/>
          <w:szCs w:val="22"/>
        </w:rPr>
        <w:t>Préfecture)</w:t>
      </w:r>
      <w:r w:rsidR="00A57161">
        <w:rPr>
          <w:color w:val="000000"/>
          <w:sz w:val="22"/>
          <w:szCs w:val="22"/>
        </w:rPr>
        <w:t xml:space="preserve"> fait part de la fulgurance de la 5ème vague. Dans ces circonstances, la cérémonie des vœux est annulée.</w:t>
      </w:r>
    </w:p>
    <w:p w:rsidR="007541B6" w:rsidRDefault="007541B6" w:rsidP="007541B6">
      <w:pPr>
        <w:jc w:val="both"/>
        <w:rPr>
          <w:color w:val="000000"/>
          <w:sz w:val="22"/>
          <w:szCs w:val="22"/>
        </w:rPr>
      </w:pPr>
    </w:p>
    <w:p w:rsidR="007541B6" w:rsidRPr="006706D0" w:rsidRDefault="007541B6" w:rsidP="007541B6">
      <w:pPr>
        <w:jc w:val="both"/>
        <w:rPr>
          <w:b/>
          <w:color w:val="000000"/>
          <w:sz w:val="28"/>
          <w:szCs w:val="28"/>
        </w:rPr>
      </w:pPr>
      <w:r w:rsidRPr="006706D0">
        <w:rPr>
          <w:b/>
          <w:color w:val="000000"/>
          <w:sz w:val="28"/>
          <w:szCs w:val="28"/>
        </w:rPr>
        <w:t>3. Elus – Personnel – Institution</w:t>
      </w:r>
    </w:p>
    <w:p w:rsidR="007541B6" w:rsidRDefault="007541B6" w:rsidP="007541B6">
      <w:pPr>
        <w:jc w:val="both"/>
        <w:rPr>
          <w:color w:val="000000"/>
          <w:sz w:val="22"/>
          <w:szCs w:val="22"/>
        </w:rPr>
      </w:pPr>
    </w:p>
    <w:p w:rsidR="007541B6" w:rsidRPr="003E2A0E" w:rsidRDefault="007541B6" w:rsidP="007541B6">
      <w:pPr>
        <w:jc w:val="both"/>
        <w:rPr>
          <w:color w:val="000000"/>
          <w:sz w:val="22"/>
          <w:szCs w:val="22"/>
        </w:rPr>
      </w:pPr>
    </w:p>
    <w:p w:rsidR="007541B6" w:rsidRPr="006706D0" w:rsidRDefault="007541B6" w:rsidP="007541B6">
      <w:pPr>
        <w:jc w:val="both"/>
        <w:rPr>
          <w:b/>
          <w:color w:val="000000"/>
          <w:sz w:val="28"/>
          <w:szCs w:val="28"/>
        </w:rPr>
      </w:pPr>
      <w:r w:rsidRPr="006706D0">
        <w:rPr>
          <w:b/>
          <w:color w:val="000000"/>
          <w:sz w:val="28"/>
          <w:szCs w:val="28"/>
        </w:rPr>
        <w:t>4. Finances</w:t>
      </w:r>
    </w:p>
    <w:p w:rsidR="007541B6" w:rsidRPr="00A57161" w:rsidRDefault="00A57161" w:rsidP="007541B6">
      <w:pPr>
        <w:jc w:val="both"/>
        <w:rPr>
          <w:b/>
          <w:color w:val="000000"/>
          <w:sz w:val="22"/>
          <w:szCs w:val="22"/>
          <w:u w:val="single"/>
        </w:rPr>
      </w:pPr>
      <w:r w:rsidRPr="00A57161">
        <w:rPr>
          <w:b/>
          <w:color w:val="000000"/>
          <w:sz w:val="22"/>
          <w:szCs w:val="22"/>
          <w:u w:val="single"/>
        </w:rPr>
        <w:t xml:space="preserve">Délibération n°115 : </w:t>
      </w:r>
      <w:r w:rsidR="007541B6" w:rsidRPr="00A57161">
        <w:rPr>
          <w:b/>
          <w:color w:val="000000"/>
          <w:sz w:val="22"/>
          <w:szCs w:val="22"/>
          <w:u w:val="single"/>
        </w:rPr>
        <w:t>Délibération Modificative de crédits</w:t>
      </w:r>
    </w:p>
    <w:p w:rsidR="007541B6" w:rsidRDefault="007541B6" w:rsidP="007541B6">
      <w:pPr>
        <w:jc w:val="both"/>
        <w:rPr>
          <w:color w:val="000000"/>
          <w:sz w:val="22"/>
          <w:szCs w:val="22"/>
        </w:rPr>
      </w:pPr>
      <w:r w:rsidRPr="00676BE0">
        <w:rPr>
          <w:color w:val="000000"/>
          <w:sz w:val="22"/>
          <w:szCs w:val="22"/>
        </w:rPr>
        <w:t>Le Conseil Municipa</w:t>
      </w:r>
      <w:r w:rsidR="00A57161">
        <w:rPr>
          <w:color w:val="000000"/>
          <w:sz w:val="22"/>
          <w:szCs w:val="22"/>
        </w:rPr>
        <w:t xml:space="preserve">l, à l’unanimité, décide d’affecter les crédits </w:t>
      </w:r>
      <w:r>
        <w:rPr>
          <w:color w:val="000000"/>
          <w:sz w:val="22"/>
          <w:szCs w:val="22"/>
        </w:rPr>
        <w:t>« mobilier » du pôle santé sur les crédits travaux pour un montant de 3349,68€.</w:t>
      </w:r>
    </w:p>
    <w:p w:rsidR="007541B6" w:rsidRPr="00A57161" w:rsidRDefault="00A57161" w:rsidP="007541B6">
      <w:pPr>
        <w:widowControl w:val="0"/>
        <w:spacing w:line="240" w:lineRule="atLeast"/>
        <w:rPr>
          <w:b/>
          <w:sz w:val="22"/>
          <w:szCs w:val="22"/>
          <w:u w:val="single"/>
        </w:rPr>
      </w:pPr>
      <w:r w:rsidRPr="00A57161">
        <w:rPr>
          <w:b/>
          <w:sz w:val="22"/>
          <w:szCs w:val="22"/>
          <w:u w:val="single"/>
        </w:rPr>
        <w:t xml:space="preserve">Délibération n°116 : </w:t>
      </w:r>
      <w:r w:rsidR="007541B6" w:rsidRPr="00A57161">
        <w:rPr>
          <w:b/>
          <w:sz w:val="22"/>
          <w:szCs w:val="22"/>
          <w:u w:val="single"/>
        </w:rPr>
        <w:t>Autorisation d’engagement 25%  des crédits d’investissement pour l’année 2022 - Budget Principal</w:t>
      </w:r>
    </w:p>
    <w:p w:rsidR="007541B6" w:rsidRPr="00A57161" w:rsidRDefault="007541B6" w:rsidP="007541B6">
      <w:pPr>
        <w:tabs>
          <w:tab w:val="num" w:pos="720"/>
        </w:tabs>
        <w:ind w:right="-28"/>
        <w:jc w:val="both"/>
        <w:rPr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53"/>
        <w:gridCol w:w="3060"/>
      </w:tblGrid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Opération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1165B1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Crédits votés en 2021</w:t>
            </w:r>
            <w:r w:rsidR="007541B6" w:rsidRPr="00A57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1165B1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Crédits 25% pour 2022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19 – travaux bâtiments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5000,00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1250,00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22 - matériel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4000,00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1000,00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25 – réseaux-voirie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9700,00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2425,50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32 – équipement informatique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3500,00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875,00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50- cimetière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10000,00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2500,00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51 – informatique mairie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3000,00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750,00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54 - mobilier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2000,00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500,00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54 – aménagement Beausoulage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70000,00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17500,00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67- Parcours sportif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15900,00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3975,00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68 toilettes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6192,63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1548,16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69 – vitrine boucher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8000,00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2000,00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70- sentiers randonnées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5000,00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1250,00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71 – éclairage église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8000,00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2000,00</w:t>
            </w:r>
          </w:p>
        </w:tc>
      </w:tr>
      <w:tr w:rsidR="007541B6" w:rsidRPr="00A57161" w:rsidTr="00A57161">
        <w:tc>
          <w:tcPr>
            <w:tcW w:w="2835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total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150292,63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37573,66</w:t>
            </w:r>
          </w:p>
        </w:tc>
      </w:tr>
    </w:tbl>
    <w:p w:rsidR="007541B6" w:rsidRPr="00A57161" w:rsidRDefault="00A57161" w:rsidP="007541B6">
      <w:pPr>
        <w:tabs>
          <w:tab w:val="num" w:pos="0"/>
        </w:tabs>
        <w:ind w:right="-28"/>
        <w:jc w:val="both"/>
        <w:rPr>
          <w:sz w:val="22"/>
          <w:szCs w:val="22"/>
        </w:rPr>
      </w:pPr>
      <w:r w:rsidRPr="00A57161">
        <w:rPr>
          <w:sz w:val="22"/>
          <w:szCs w:val="22"/>
        </w:rPr>
        <w:t xml:space="preserve"> A</w:t>
      </w:r>
      <w:r w:rsidR="007541B6" w:rsidRPr="00A57161">
        <w:rPr>
          <w:sz w:val="22"/>
          <w:szCs w:val="22"/>
        </w:rPr>
        <w:t xml:space="preserve"> l’unanimité, le Conseil Municipal autorise Madame le Maire à engager, liquider et mandater les dépenses d’investissement, dans la limite du quart des crédits ouverts au budget de l’exercice précédent comme indiqué ci-dessus. </w:t>
      </w:r>
    </w:p>
    <w:p w:rsidR="007541B6" w:rsidRPr="00A57161" w:rsidRDefault="007541B6" w:rsidP="007541B6">
      <w:pPr>
        <w:tabs>
          <w:tab w:val="num" w:pos="0"/>
        </w:tabs>
        <w:ind w:right="-28"/>
        <w:jc w:val="both"/>
        <w:rPr>
          <w:sz w:val="22"/>
          <w:szCs w:val="22"/>
        </w:rPr>
      </w:pPr>
    </w:p>
    <w:p w:rsidR="007541B6" w:rsidRPr="00A57161" w:rsidRDefault="00A57161" w:rsidP="007541B6">
      <w:pPr>
        <w:widowControl w:val="0"/>
        <w:spacing w:line="240" w:lineRule="atLeast"/>
        <w:rPr>
          <w:b/>
          <w:sz w:val="22"/>
          <w:szCs w:val="22"/>
          <w:u w:val="single"/>
        </w:rPr>
      </w:pPr>
      <w:r w:rsidRPr="00A57161">
        <w:rPr>
          <w:b/>
          <w:sz w:val="22"/>
          <w:szCs w:val="22"/>
          <w:u w:val="single"/>
        </w:rPr>
        <w:lastRenderedPageBreak/>
        <w:t xml:space="preserve">Délibération n°117 : </w:t>
      </w:r>
      <w:r w:rsidR="007541B6" w:rsidRPr="00A57161">
        <w:rPr>
          <w:b/>
          <w:sz w:val="22"/>
          <w:szCs w:val="22"/>
          <w:u w:val="single"/>
        </w:rPr>
        <w:t>Autorisation d’engagement 25%  des crédits d’investissement pour l’année 2021- Budget Pôle médical et paramédical</w:t>
      </w:r>
    </w:p>
    <w:p w:rsidR="007541B6" w:rsidRPr="00A57161" w:rsidRDefault="007541B6" w:rsidP="007541B6">
      <w:pPr>
        <w:tabs>
          <w:tab w:val="num" w:pos="720"/>
        </w:tabs>
        <w:ind w:right="-2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853"/>
        <w:gridCol w:w="3060"/>
      </w:tblGrid>
      <w:tr w:rsidR="007541B6" w:rsidRPr="00A57161" w:rsidTr="00362F1C">
        <w:tc>
          <w:tcPr>
            <w:tcW w:w="2972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Opération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1165B1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Crédits votés en 2021</w:t>
            </w:r>
            <w:r w:rsidR="007541B6" w:rsidRPr="00A571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1165B1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Crédits 25% pour 2022</w:t>
            </w:r>
          </w:p>
        </w:tc>
      </w:tr>
      <w:tr w:rsidR="007541B6" w:rsidRPr="00A57161" w:rsidTr="00362F1C">
        <w:tc>
          <w:tcPr>
            <w:tcW w:w="2972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Pôle médical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123161.66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30790,42</w:t>
            </w:r>
          </w:p>
        </w:tc>
      </w:tr>
      <w:tr w:rsidR="007541B6" w:rsidRPr="00A57161" w:rsidTr="00362F1C">
        <w:tc>
          <w:tcPr>
            <w:tcW w:w="2972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total</w:t>
            </w:r>
          </w:p>
        </w:tc>
        <w:tc>
          <w:tcPr>
            <w:tcW w:w="2853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123 161,66</w:t>
            </w:r>
          </w:p>
        </w:tc>
        <w:tc>
          <w:tcPr>
            <w:tcW w:w="3060" w:type="dxa"/>
            <w:shd w:val="clear" w:color="auto" w:fill="auto"/>
          </w:tcPr>
          <w:p w:rsidR="007541B6" w:rsidRPr="00A57161" w:rsidRDefault="007541B6" w:rsidP="00362F1C">
            <w:pPr>
              <w:tabs>
                <w:tab w:val="num" w:pos="720"/>
              </w:tabs>
              <w:ind w:right="-28"/>
              <w:jc w:val="both"/>
              <w:rPr>
                <w:sz w:val="22"/>
                <w:szCs w:val="22"/>
              </w:rPr>
            </w:pPr>
            <w:r w:rsidRPr="00A57161">
              <w:rPr>
                <w:sz w:val="22"/>
                <w:szCs w:val="22"/>
              </w:rPr>
              <w:t>30790,42</w:t>
            </w:r>
          </w:p>
        </w:tc>
      </w:tr>
    </w:tbl>
    <w:p w:rsidR="007541B6" w:rsidRPr="00A57161" w:rsidRDefault="007541B6" w:rsidP="007541B6">
      <w:pPr>
        <w:tabs>
          <w:tab w:val="num" w:pos="0"/>
        </w:tabs>
        <w:ind w:right="-28"/>
        <w:jc w:val="both"/>
        <w:rPr>
          <w:sz w:val="22"/>
          <w:szCs w:val="22"/>
        </w:rPr>
      </w:pPr>
      <w:r w:rsidRPr="00A57161">
        <w:rPr>
          <w:sz w:val="22"/>
          <w:szCs w:val="22"/>
        </w:rPr>
        <w:t xml:space="preserve"> A l’unanimité, le Conseil Municipal autorise Madame le Maire à engager, liquider et mandater les dépenses d’investissement, dans la limite du quart des crédits ouverts au budget de l’exercice précédent comme indiqué ci-dessus</w:t>
      </w:r>
    </w:p>
    <w:p w:rsidR="007541B6" w:rsidRPr="00A57161" w:rsidRDefault="007541B6" w:rsidP="007541B6">
      <w:pPr>
        <w:tabs>
          <w:tab w:val="num" w:pos="0"/>
        </w:tabs>
        <w:ind w:right="-28"/>
        <w:jc w:val="both"/>
        <w:rPr>
          <w:sz w:val="22"/>
          <w:szCs w:val="22"/>
        </w:rPr>
      </w:pPr>
      <w:r w:rsidRPr="00A57161">
        <w:rPr>
          <w:sz w:val="22"/>
          <w:szCs w:val="22"/>
        </w:rPr>
        <w:t>Il autorise Madame le Maire ou Monsieur le Maire Adjoint à signer tous les documents relatifs à cette décision.</w:t>
      </w:r>
    </w:p>
    <w:p w:rsidR="007541B6" w:rsidRPr="00A57161" w:rsidRDefault="007541B6" w:rsidP="007541B6">
      <w:pPr>
        <w:rPr>
          <w:b/>
          <w:sz w:val="22"/>
          <w:szCs w:val="22"/>
          <w:u w:val="single"/>
        </w:rPr>
      </w:pPr>
    </w:p>
    <w:p w:rsidR="007541B6" w:rsidRPr="001321C5" w:rsidRDefault="007541B6" w:rsidP="007541B6">
      <w:pPr>
        <w:jc w:val="both"/>
        <w:rPr>
          <w:color w:val="000000"/>
          <w:sz w:val="22"/>
          <w:szCs w:val="22"/>
        </w:rPr>
      </w:pPr>
    </w:p>
    <w:p w:rsidR="007541B6" w:rsidRPr="00A57161" w:rsidRDefault="00A57161" w:rsidP="007541B6">
      <w:pPr>
        <w:jc w:val="both"/>
        <w:rPr>
          <w:b/>
          <w:color w:val="000000"/>
          <w:sz w:val="22"/>
          <w:szCs w:val="22"/>
          <w:u w:val="single"/>
        </w:rPr>
      </w:pPr>
      <w:r w:rsidRPr="00A57161">
        <w:rPr>
          <w:b/>
          <w:color w:val="000000"/>
          <w:sz w:val="22"/>
          <w:szCs w:val="22"/>
          <w:u w:val="single"/>
        </w:rPr>
        <w:t>Délibération n°118</w:t>
      </w:r>
      <w:r w:rsidR="001165B1">
        <w:rPr>
          <w:b/>
          <w:color w:val="000000"/>
          <w:sz w:val="22"/>
          <w:szCs w:val="22"/>
          <w:u w:val="single"/>
        </w:rPr>
        <w:t> </w:t>
      </w:r>
      <w:r w:rsidRPr="00A57161">
        <w:rPr>
          <w:b/>
          <w:color w:val="000000"/>
          <w:sz w:val="22"/>
          <w:szCs w:val="22"/>
          <w:u w:val="single"/>
        </w:rPr>
        <w:t xml:space="preserve">: </w:t>
      </w:r>
      <w:r w:rsidR="007541B6" w:rsidRPr="00A57161">
        <w:rPr>
          <w:b/>
          <w:color w:val="000000"/>
          <w:sz w:val="22"/>
          <w:szCs w:val="22"/>
          <w:u w:val="single"/>
        </w:rPr>
        <w:t>Demande de subvention DETR 2022</w:t>
      </w:r>
    </w:p>
    <w:p w:rsidR="007541B6" w:rsidRPr="00676BE0" w:rsidRDefault="007541B6" w:rsidP="007541B6">
      <w:pPr>
        <w:jc w:val="both"/>
        <w:rPr>
          <w:color w:val="000000"/>
          <w:sz w:val="22"/>
          <w:szCs w:val="22"/>
        </w:rPr>
      </w:pPr>
      <w:r w:rsidRPr="00676BE0">
        <w:rPr>
          <w:color w:val="000000"/>
          <w:sz w:val="22"/>
          <w:szCs w:val="22"/>
        </w:rPr>
        <w:t>Le Conseil Municipa</w:t>
      </w:r>
      <w:r>
        <w:rPr>
          <w:color w:val="000000"/>
          <w:sz w:val="22"/>
          <w:szCs w:val="22"/>
        </w:rPr>
        <w:t>l</w:t>
      </w:r>
      <w:r w:rsidR="00A57161">
        <w:rPr>
          <w:color w:val="000000"/>
          <w:sz w:val="22"/>
          <w:szCs w:val="22"/>
        </w:rPr>
        <w:t xml:space="preserve">, à l’unanimité, sollicite une subvention au titre de </w:t>
      </w:r>
      <w:r>
        <w:rPr>
          <w:color w:val="000000"/>
          <w:sz w:val="22"/>
          <w:szCs w:val="22"/>
        </w:rPr>
        <w:t>la DETR 2022</w:t>
      </w:r>
      <w:r w:rsidRPr="00676BE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pour</w:t>
      </w:r>
      <w:r w:rsidR="00A57161">
        <w:rPr>
          <w:color w:val="000000"/>
          <w:sz w:val="22"/>
          <w:szCs w:val="22"/>
        </w:rPr>
        <w:t xml:space="preserve"> le dossier cimetière (création d’allées PMR et nouvel espace </w:t>
      </w:r>
      <w:r w:rsidR="00865F36">
        <w:rPr>
          <w:color w:val="000000"/>
          <w:sz w:val="22"/>
          <w:szCs w:val="22"/>
        </w:rPr>
        <w:t>cinéraire)</w:t>
      </w:r>
      <w:r w:rsidR="00A57161">
        <w:rPr>
          <w:color w:val="000000"/>
          <w:sz w:val="22"/>
          <w:szCs w:val="22"/>
        </w:rPr>
        <w:t xml:space="preserve"> estimé à un montant de </w:t>
      </w:r>
      <w:r>
        <w:rPr>
          <w:color w:val="000000"/>
          <w:sz w:val="22"/>
          <w:szCs w:val="22"/>
        </w:rPr>
        <w:t xml:space="preserve"> 25773,33€HT</w:t>
      </w:r>
      <w:r w:rsidR="00A57161">
        <w:rPr>
          <w:color w:val="000000"/>
          <w:sz w:val="22"/>
          <w:szCs w:val="22"/>
        </w:rPr>
        <w:t>.</w:t>
      </w:r>
    </w:p>
    <w:p w:rsidR="007541B6" w:rsidRDefault="007541B6" w:rsidP="007541B6">
      <w:pPr>
        <w:jc w:val="both"/>
        <w:rPr>
          <w:color w:val="000000"/>
          <w:sz w:val="22"/>
          <w:szCs w:val="22"/>
        </w:rPr>
      </w:pPr>
    </w:p>
    <w:p w:rsidR="007541B6" w:rsidRPr="001165B1" w:rsidRDefault="00A57161" w:rsidP="007541B6">
      <w:pPr>
        <w:jc w:val="both"/>
        <w:rPr>
          <w:b/>
          <w:color w:val="000000"/>
          <w:sz w:val="22"/>
          <w:szCs w:val="22"/>
          <w:u w:val="single"/>
        </w:rPr>
      </w:pPr>
      <w:r w:rsidRPr="001165B1">
        <w:rPr>
          <w:b/>
          <w:color w:val="000000"/>
          <w:sz w:val="22"/>
          <w:szCs w:val="22"/>
          <w:u w:val="single"/>
        </w:rPr>
        <w:t>Délibération n°119</w:t>
      </w:r>
      <w:r w:rsidR="001165B1">
        <w:rPr>
          <w:b/>
          <w:color w:val="000000"/>
          <w:sz w:val="22"/>
          <w:szCs w:val="22"/>
          <w:u w:val="single"/>
        </w:rPr>
        <w:t> </w:t>
      </w:r>
      <w:r w:rsidRPr="001165B1">
        <w:rPr>
          <w:b/>
          <w:color w:val="000000"/>
          <w:sz w:val="22"/>
          <w:szCs w:val="22"/>
          <w:u w:val="single"/>
        </w:rPr>
        <w:t xml:space="preserve">: </w:t>
      </w:r>
      <w:r w:rsidR="007541B6" w:rsidRPr="001165B1">
        <w:rPr>
          <w:b/>
          <w:color w:val="000000"/>
          <w:sz w:val="22"/>
          <w:szCs w:val="22"/>
          <w:u w:val="single"/>
        </w:rPr>
        <w:t>Demande de subvention équipement de restauration</w:t>
      </w:r>
    </w:p>
    <w:p w:rsidR="007541B6" w:rsidRDefault="007541B6" w:rsidP="007541B6">
      <w:pPr>
        <w:jc w:val="both"/>
        <w:rPr>
          <w:color w:val="000000"/>
          <w:sz w:val="22"/>
          <w:szCs w:val="22"/>
        </w:rPr>
      </w:pPr>
      <w:r w:rsidRPr="00676BE0">
        <w:rPr>
          <w:color w:val="000000"/>
          <w:sz w:val="22"/>
          <w:szCs w:val="22"/>
        </w:rPr>
        <w:t>Le Conseil Municipa</w:t>
      </w:r>
      <w:r w:rsidR="00A57161">
        <w:rPr>
          <w:color w:val="000000"/>
          <w:sz w:val="22"/>
          <w:szCs w:val="22"/>
        </w:rPr>
        <w:t xml:space="preserve">l, à l’unanimité, </w:t>
      </w:r>
      <w:r w:rsidR="001165B1">
        <w:rPr>
          <w:color w:val="000000"/>
          <w:sz w:val="22"/>
          <w:szCs w:val="22"/>
        </w:rPr>
        <w:t xml:space="preserve">sollicite une subvention auprès de </w:t>
      </w:r>
      <w:r>
        <w:rPr>
          <w:color w:val="000000"/>
          <w:sz w:val="22"/>
          <w:szCs w:val="22"/>
        </w:rPr>
        <w:t>France relance</w:t>
      </w:r>
      <w:r w:rsidR="001165B1">
        <w:rPr>
          <w:color w:val="000000"/>
          <w:sz w:val="22"/>
          <w:szCs w:val="22"/>
        </w:rPr>
        <w:t xml:space="preserve"> pour les équipements suivants</w:t>
      </w:r>
      <w:r>
        <w:rPr>
          <w:color w:val="000000"/>
          <w:sz w:val="22"/>
          <w:szCs w:val="22"/>
        </w:rPr>
        <w:t xml:space="preserve"> Aspirateur</w:t>
      </w:r>
      <w:r w:rsidR="001165B1">
        <w:rPr>
          <w:color w:val="000000"/>
          <w:sz w:val="22"/>
          <w:szCs w:val="22"/>
        </w:rPr>
        <w:t>, nettoyeur vapeur, Four,</w:t>
      </w:r>
      <w:r>
        <w:rPr>
          <w:color w:val="000000"/>
          <w:sz w:val="22"/>
          <w:szCs w:val="22"/>
        </w:rPr>
        <w:t xml:space="preserve"> R</w:t>
      </w:r>
      <w:r w:rsidR="001165B1">
        <w:rPr>
          <w:color w:val="000000"/>
          <w:sz w:val="22"/>
          <w:szCs w:val="22"/>
        </w:rPr>
        <w:t>obot coupe (extracteur de jus), congélateur pour</w:t>
      </w:r>
      <w:r>
        <w:rPr>
          <w:color w:val="000000"/>
          <w:sz w:val="22"/>
          <w:szCs w:val="22"/>
        </w:rPr>
        <w:t xml:space="preserve"> un montant de 3614,07€HT</w:t>
      </w:r>
    </w:p>
    <w:p w:rsidR="007541B6" w:rsidRDefault="007541B6" w:rsidP="007541B6">
      <w:pPr>
        <w:jc w:val="both"/>
        <w:rPr>
          <w:color w:val="000000"/>
          <w:sz w:val="22"/>
          <w:szCs w:val="22"/>
        </w:rPr>
      </w:pPr>
    </w:p>
    <w:p w:rsidR="007541B6" w:rsidRPr="001165B1" w:rsidRDefault="001165B1" w:rsidP="007541B6">
      <w:pPr>
        <w:jc w:val="both"/>
        <w:rPr>
          <w:b/>
          <w:color w:val="000000"/>
          <w:sz w:val="22"/>
          <w:szCs w:val="22"/>
          <w:u w:val="single"/>
        </w:rPr>
      </w:pPr>
      <w:r w:rsidRPr="001165B1">
        <w:rPr>
          <w:b/>
          <w:color w:val="000000"/>
          <w:sz w:val="22"/>
          <w:szCs w:val="22"/>
          <w:u w:val="single"/>
        </w:rPr>
        <w:t>Délibération n°120</w:t>
      </w:r>
      <w:r>
        <w:rPr>
          <w:b/>
          <w:color w:val="000000"/>
          <w:sz w:val="22"/>
          <w:szCs w:val="22"/>
          <w:u w:val="single"/>
        </w:rPr>
        <w:t> </w:t>
      </w:r>
      <w:r w:rsidRPr="001165B1">
        <w:rPr>
          <w:b/>
          <w:color w:val="000000"/>
          <w:sz w:val="22"/>
          <w:szCs w:val="22"/>
          <w:u w:val="single"/>
        </w:rPr>
        <w:t xml:space="preserve">: </w:t>
      </w:r>
      <w:r w:rsidR="007541B6" w:rsidRPr="001165B1">
        <w:rPr>
          <w:b/>
          <w:color w:val="000000"/>
          <w:sz w:val="22"/>
          <w:szCs w:val="22"/>
          <w:u w:val="single"/>
        </w:rPr>
        <w:t>Soutien ville de Saint Nicolas de Bourgueil</w:t>
      </w:r>
    </w:p>
    <w:p w:rsidR="007541B6" w:rsidRPr="00676BE0" w:rsidRDefault="001165B1" w:rsidP="007541B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Conseil Municipal, à l’unanimité, décide de verser 50€ pour </w:t>
      </w:r>
      <w:r w:rsidR="007541B6" w:rsidRPr="00676BE0">
        <w:rPr>
          <w:color w:val="000000"/>
          <w:sz w:val="22"/>
          <w:szCs w:val="22"/>
        </w:rPr>
        <w:t xml:space="preserve">un soutien financier à la commune de Saint-Nicolas de Bourgueil suite aux dégâts causés par la tornade du 19 juin 2021. </w:t>
      </w:r>
      <w:r w:rsidR="007541B6" w:rsidRPr="00676BE0">
        <w:rPr>
          <w:color w:val="000000"/>
          <w:sz w:val="22"/>
          <w:szCs w:val="22"/>
        </w:rPr>
        <w:tab/>
      </w:r>
    </w:p>
    <w:p w:rsidR="007541B6" w:rsidRDefault="007541B6" w:rsidP="007541B6">
      <w:pPr>
        <w:jc w:val="both"/>
        <w:rPr>
          <w:color w:val="000000"/>
          <w:sz w:val="22"/>
          <w:szCs w:val="22"/>
          <w:u w:val="single"/>
        </w:rPr>
      </w:pPr>
    </w:p>
    <w:p w:rsidR="007541B6" w:rsidRPr="006706D0" w:rsidRDefault="007541B6" w:rsidP="007541B6">
      <w:pPr>
        <w:jc w:val="both"/>
        <w:rPr>
          <w:b/>
          <w:color w:val="000000"/>
          <w:sz w:val="28"/>
          <w:szCs w:val="28"/>
        </w:rPr>
      </w:pPr>
      <w:r w:rsidRPr="006706D0">
        <w:rPr>
          <w:b/>
          <w:color w:val="000000"/>
          <w:sz w:val="28"/>
          <w:szCs w:val="28"/>
        </w:rPr>
        <w:t>5. Bâtiments</w:t>
      </w:r>
    </w:p>
    <w:p w:rsidR="007541B6" w:rsidRPr="00360E0B" w:rsidRDefault="007541B6" w:rsidP="007541B6">
      <w:pPr>
        <w:jc w:val="both"/>
        <w:rPr>
          <w:color w:val="000000"/>
          <w:sz w:val="22"/>
          <w:szCs w:val="22"/>
          <w:u w:val="single"/>
        </w:rPr>
      </w:pPr>
      <w:r w:rsidRPr="00360E0B">
        <w:rPr>
          <w:color w:val="000000"/>
          <w:sz w:val="22"/>
          <w:szCs w:val="22"/>
          <w:u w:val="single"/>
        </w:rPr>
        <w:t>Beausoulage – Travaux, Avenant, CRTE</w:t>
      </w:r>
    </w:p>
    <w:p w:rsidR="007541B6" w:rsidRDefault="00074895" w:rsidP="00FE60F5">
      <w:pPr>
        <w:jc w:val="both"/>
        <w:rPr>
          <w:color w:val="000000"/>
          <w:sz w:val="22"/>
          <w:szCs w:val="22"/>
        </w:rPr>
      </w:pPr>
      <w:r w:rsidRPr="00BB0ECD">
        <w:rPr>
          <w:b/>
          <w:color w:val="000000"/>
          <w:sz w:val="22"/>
          <w:szCs w:val="22"/>
          <w:u w:val="single"/>
        </w:rPr>
        <w:t>Délibération n°121 : Devis Plomberie :</w:t>
      </w:r>
      <w:r>
        <w:rPr>
          <w:color w:val="000000"/>
          <w:sz w:val="22"/>
          <w:szCs w:val="22"/>
        </w:rPr>
        <w:t xml:space="preserve"> le Conseil Municipal, à l’unanimité</w:t>
      </w:r>
      <w:r w:rsidR="00FE60F5">
        <w:rPr>
          <w:color w:val="000000"/>
          <w:sz w:val="22"/>
          <w:szCs w:val="22"/>
        </w:rPr>
        <w:t>, accepte le devis de l’entreprise Boigard pour les modifications de</w:t>
      </w:r>
      <w:r w:rsidR="007541B6">
        <w:rPr>
          <w:color w:val="000000"/>
          <w:sz w:val="22"/>
          <w:szCs w:val="22"/>
        </w:rPr>
        <w:t xml:space="preserve"> travaux d’un montant de 2353,03€HT.</w:t>
      </w:r>
      <w:r w:rsidR="007541B6" w:rsidRPr="001A18EA">
        <w:rPr>
          <w:color w:val="000000"/>
          <w:sz w:val="22"/>
          <w:szCs w:val="22"/>
        </w:rPr>
        <w:t xml:space="preserve"> </w:t>
      </w:r>
    </w:p>
    <w:p w:rsidR="00FE60F5" w:rsidRDefault="00FE60F5" w:rsidP="00FE60F5">
      <w:pPr>
        <w:jc w:val="both"/>
        <w:rPr>
          <w:color w:val="000000"/>
          <w:sz w:val="22"/>
          <w:szCs w:val="22"/>
        </w:rPr>
      </w:pPr>
    </w:p>
    <w:p w:rsidR="007541B6" w:rsidRDefault="007541B6" w:rsidP="007541B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CRTE ; Madame Lemaire fait part de sa rencontre avec le Directeur d’Agence de l’ADAC.</w:t>
      </w:r>
    </w:p>
    <w:p w:rsidR="00FE60F5" w:rsidRPr="00FE60F5" w:rsidRDefault="00FE60F5" w:rsidP="007541B6">
      <w:pPr>
        <w:jc w:val="both"/>
        <w:rPr>
          <w:b/>
          <w:color w:val="000000"/>
          <w:sz w:val="22"/>
          <w:szCs w:val="22"/>
          <w:u w:val="single"/>
        </w:rPr>
      </w:pPr>
      <w:r w:rsidRPr="00FE60F5">
        <w:rPr>
          <w:b/>
          <w:color w:val="000000"/>
          <w:sz w:val="22"/>
          <w:szCs w:val="22"/>
          <w:u w:val="single"/>
        </w:rPr>
        <w:t>Délibération n°122 : Grande salle de Beausoulage – dépôt CRTE</w:t>
      </w:r>
    </w:p>
    <w:p w:rsidR="007541B6" w:rsidRPr="00676BE0" w:rsidRDefault="007541B6" w:rsidP="007541B6">
      <w:pPr>
        <w:jc w:val="both"/>
        <w:rPr>
          <w:color w:val="000000"/>
          <w:sz w:val="22"/>
          <w:szCs w:val="22"/>
        </w:rPr>
      </w:pPr>
      <w:r w:rsidRPr="00676BE0">
        <w:rPr>
          <w:color w:val="000000"/>
          <w:sz w:val="22"/>
          <w:szCs w:val="22"/>
        </w:rPr>
        <w:t>Le Conseil Municipa</w:t>
      </w:r>
      <w:r>
        <w:rPr>
          <w:color w:val="000000"/>
          <w:sz w:val="22"/>
          <w:szCs w:val="22"/>
        </w:rPr>
        <w:t xml:space="preserve">l </w:t>
      </w:r>
      <w:r w:rsidR="00FE60F5">
        <w:rPr>
          <w:color w:val="000000"/>
          <w:sz w:val="22"/>
          <w:szCs w:val="22"/>
        </w:rPr>
        <w:t xml:space="preserve">à l’unanimité, accepte le dépôt </w:t>
      </w:r>
      <w:r>
        <w:rPr>
          <w:color w:val="000000"/>
          <w:sz w:val="22"/>
          <w:szCs w:val="22"/>
        </w:rPr>
        <w:t>de dossier CRTE pour la grande salle de Beausoulage.</w:t>
      </w:r>
      <w:r w:rsidRPr="00676BE0">
        <w:rPr>
          <w:color w:val="000000"/>
          <w:sz w:val="22"/>
          <w:szCs w:val="22"/>
        </w:rPr>
        <w:tab/>
      </w:r>
    </w:p>
    <w:p w:rsidR="007541B6" w:rsidRPr="001321C5" w:rsidRDefault="007541B6" w:rsidP="007541B6">
      <w:pPr>
        <w:jc w:val="both"/>
        <w:rPr>
          <w:color w:val="000000"/>
          <w:sz w:val="22"/>
          <w:szCs w:val="22"/>
        </w:rPr>
      </w:pPr>
    </w:p>
    <w:p w:rsidR="007541B6" w:rsidRPr="00360E0B" w:rsidRDefault="007541B6" w:rsidP="007541B6">
      <w:pPr>
        <w:rPr>
          <w:color w:val="000000"/>
          <w:sz w:val="22"/>
          <w:szCs w:val="22"/>
          <w:u w:val="single"/>
        </w:rPr>
      </w:pPr>
      <w:r w:rsidRPr="00360E0B">
        <w:rPr>
          <w:color w:val="000000"/>
          <w:sz w:val="22"/>
          <w:szCs w:val="22"/>
          <w:u w:val="single"/>
        </w:rPr>
        <w:t>Pôle Santé</w:t>
      </w:r>
    </w:p>
    <w:p w:rsidR="007541B6" w:rsidRDefault="007541B6" w:rsidP="007541B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docteur Analia Chaparro est arrivée. Début des consultations le 3 janvier</w:t>
      </w:r>
      <w:r w:rsidR="00FE60F5">
        <w:rPr>
          <w:color w:val="000000"/>
          <w:sz w:val="22"/>
          <w:szCs w:val="22"/>
        </w:rPr>
        <w:t xml:space="preserve"> 2021</w:t>
      </w:r>
    </w:p>
    <w:p w:rsidR="00FE60F5" w:rsidRDefault="00FE60F5" w:rsidP="007541B6">
      <w:pPr>
        <w:rPr>
          <w:color w:val="000000"/>
          <w:sz w:val="22"/>
          <w:szCs w:val="22"/>
        </w:rPr>
      </w:pPr>
    </w:p>
    <w:p w:rsidR="007541B6" w:rsidRPr="00360E0B" w:rsidRDefault="007541B6" w:rsidP="00865F36">
      <w:pPr>
        <w:jc w:val="both"/>
        <w:rPr>
          <w:color w:val="000000"/>
          <w:sz w:val="22"/>
          <w:szCs w:val="22"/>
          <w:u w:val="single"/>
        </w:rPr>
      </w:pPr>
      <w:r w:rsidRPr="00360E0B">
        <w:rPr>
          <w:color w:val="000000"/>
          <w:sz w:val="22"/>
          <w:szCs w:val="22"/>
          <w:u w:val="single"/>
        </w:rPr>
        <w:t>Local rue des Ruettes</w:t>
      </w:r>
    </w:p>
    <w:p w:rsidR="00FE60F5" w:rsidRPr="00131F30" w:rsidRDefault="00FE60F5" w:rsidP="00865F36">
      <w:pPr>
        <w:jc w:val="both"/>
        <w:rPr>
          <w:b/>
          <w:color w:val="000000"/>
          <w:sz w:val="22"/>
          <w:szCs w:val="22"/>
          <w:u w:val="single"/>
        </w:rPr>
      </w:pPr>
      <w:r w:rsidRPr="00131F30">
        <w:rPr>
          <w:b/>
          <w:color w:val="000000"/>
          <w:sz w:val="22"/>
          <w:szCs w:val="22"/>
          <w:u w:val="single"/>
        </w:rPr>
        <w:t>Délibération n°123 – Local des Ruettes – mise en vente</w:t>
      </w:r>
    </w:p>
    <w:p w:rsidR="007541B6" w:rsidRPr="00AC7803" w:rsidRDefault="007541B6" w:rsidP="00865F3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Madame Lemaire fait part de l’évaluation pour le local des Ruettes à 25000€. </w:t>
      </w:r>
      <w:r w:rsidRPr="00676BE0">
        <w:rPr>
          <w:color w:val="000000"/>
          <w:sz w:val="22"/>
          <w:szCs w:val="22"/>
        </w:rPr>
        <w:t>Le Conseil Muni</w:t>
      </w:r>
      <w:r w:rsidR="006A407F">
        <w:rPr>
          <w:color w:val="000000"/>
          <w:sz w:val="22"/>
          <w:szCs w:val="22"/>
        </w:rPr>
        <w:t xml:space="preserve">cipal, à l’unanimité, décide de la mise en vente du local des Ruettes à 25000€, avec une marge </w:t>
      </w:r>
      <w:r w:rsidR="006706D0">
        <w:rPr>
          <w:color w:val="000000"/>
          <w:sz w:val="22"/>
          <w:szCs w:val="22"/>
        </w:rPr>
        <w:t xml:space="preserve">éventuelle </w:t>
      </w:r>
      <w:r w:rsidR="006A407F">
        <w:rPr>
          <w:color w:val="000000"/>
          <w:sz w:val="22"/>
          <w:szCs w:val="22"/>
        </w:rPr>
        <w:t>de 5000€.</w:t>
      </w:r>
    </w:p>
    <w:p w:rsidR="007541B6" w:rsidRDefault="007541B6" w:rsidP="00865F36">
      <w:pPr>
        <w:jc w:val="both"/>
        <w:rPr>
          <w:color w:val="000000"/>
          <w:sz w:val="22"/>
          <w:szCs w:val="22"/>
          <w:u w:val="single"/>
        </w:rPr>
      </w:pPr>
    </w:p>
    <w:p w:rsidR="007541B6" w:rsidRPr="006706D0" w:rsidRDefault="007541B6" w:rsidP="00865F36">
      <w:pPr>
        <w:jc w:val="both"/>
        <w:rPr>
          <w:b/>
          <w:color w:val="000000"/>
          <w:sz w:val="28"/>
          <w:szCs w:val="28"/>
        </w:rPr>
      </w:pPr>
      <w:r w:rsidRPr="006706D0">
        <w:rPr>
          <w:b/>
          <w:color w:val="000000"/>
          <w:sz w:val="28"/>
          <w:szCs w:val="28"/>
        </w:rPr>
        <w:t>6. Voirie</w:t>
      </w:r>
    </w:p>
    <w:p w:rsidR="007541B6" w:rsidRPr="001321C5" w:rsidRDefault="007541B6" w:rsidP="00865F3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Projets en cours</w:t>
      </w:r>
      <w:r w:rsidR="006A407F">
        <w:rPr>
          <w:color w:val="000000"/>
          <w:sz w:val="22"/>
          <w:szCs w:val="22"/>
        </w:rPr>
        <w:t xml:space="preserve"> : Lotissement rue des Pommiers </w:t>
      </w:r>
      <w:r w:rsidR="00865F36">
        <w:rPr>
          <w:color w:val="000000"/>
          <w:sz w:val="22"/>
          <w:szCs w:val="22"/>
        </w:rPr>
        <w:t>(enrobé</w:t>
      </w:r>
      <w:r w:rsidR="006A407F">
        <w:rPr>
          <w:color w:val="000000"/>
          <w:sz w:val="22"/>
          <w:szCs w:val="22"/>
        </w:rPr>
        <w:t>), sécurisation chemin de la Perrine, rue des Rabines , bateau rue des Mirligrolles, trottoir dans le bas rue Saint Gilles, enrobés Haute Grisardière, Chevallerie, Petit Aubry</w:t>
      </w:r>
    </w:p>
    <w:p w:rsidR="007541B6" w:rsidRDefault="007541B6" w:rsidP="00865F36">
      <w:pPr>
        <w:jc w:val="both"/>
        <w:rPr>
          <w:color w:val="000000"/>
          <w:sz w:val="22"/>
          <w:szCs w:val="22"/>
        </w:rPr>
      </w:pPr>
    </w:p>
    <w:p w:rsidR="007541B6" w:rsidRPr="006706D0" w:rsidRDefault="007541B6" w:rsidP="00865F36">
      <w:pPr>
        <w:jc w:val="both"/>
        <w:rPr>
          <w:b/>
          <w:color w:val="000000"/>
          <w:sz w:val="28"/>
          <w:szCs w:val="28"/>
        </w:rPr>
      </w:pPr>
      <w:r w:rsidRPr="006706D0">
        <w:rPr>
          <w:b/>
          <w:color w:val="000000"/>
          <w:sz w:val="28"/>
          <w:szCs w:val="28"/>
        </w:rPr>
        <w:t>7. PLU</w:t>
      </w:r>
    </w:p>
    <w:p w:rsidR="007541B6" w:rsidRDefault="007541B6" w:rsidP="00865F3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décision de la MRAE indique qu’il n’y aura pas de nouvelle </w:t>
      </w:r>
      <w:r w:rsidR="006A407F">
        <w:rPr>
          <w:color w:val="000000"/>
          <w:sz w:val="22"/>
          <w:szCs w:val="22"/>
        </w:rPr>
        <w:t>évaluation</w:t>
      </w:r>
      <w:r>
        <w:rPr>
          <w:color w:val="000000"/>
          <w:sz w:val="22"/>
          <w:szCs w:val="22"/>
        </w:rPr>
        <w:t xml:space="preserve"> environnementale de leurs services</w:t>
      </w:r>
    </w:p>
    <w:p w:rsidR="007541B6" w:rsidRPr="00757798" w:rsidRDefault="007541B6" w:rsidP="00865F36">
      <w:pPr>
        <w:jc w:val="both"/>
        <w:rPr>
          <w:color w:val="000000"/>
          <w:sz w:val="22"/>
          <w:szCs w:val="22"/>
        </w:rPr>
      </w:pPr>
    </w:p>
    <w:p w:rsidR="007541B6" w:rsidRPr="006706D0" w:rsidRDefault="007541B6" w:rsidP="00865F36">
      <w:pPr>
        <w:jc w:val="both"/>
        <w:rPr>
          <w:b/>
          <w:color w:val="000000"/>
          <w:sz w:val="28"/>
          <w:szCs w:val="28"/>
        </w:rPr>
      </w:pPr>
      <w:r w:rsidRPr="006706D0">
        <w:rPr>
          <w:b/>
          <w:color w:val="000000"/>
          <w:sz w:val="28"/>
          <w:szCs w:val="28"/>
        </w:rPr>
        <w:lastRenderedPageBreak/>
        <w:t>8. Parc éolien Dissay sous Courcillon</w:t>
      </w:r>
    </w:p>
    <w:p w:rsidR="007541B6" w:rsidRDefault="006A407F" w:rsidP="00865F3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Sans objet</w:t>
      </w:r>
    </w:p>
    <w:p w:rsidR="006A407F" w:rsidRDefault="006A407F" w:rsidP="00865F36">
      <w:pPr>
        <w:jc w:val="both"/>
        <w:rPr>
          <w:color w:val="000000"/>
          <w:sz w:val="22"/>
          <w:szCs w:val="22"/>
        </w:rPr>
      </w:pPr>
    </w:p>
    <w:p w:rsidR="007541B6" w:rsidRPr="006706D0" w:rsidRDefault="007541B6" w:rsidP="00865F36">
      <w:pPr>
        <w:jc w:val="both"/>
        <w:rPr>
          <w:b/>
          <w:color w:val="000000"/>
          <w:sz w:val="28"/>
          <w:szCs w:val="28"/>
        </w:rPr>
      </w:pPr>
      <w:r w:rsidRPr="006706D0">
        <w:rPr>
          <w:b/>
          <w:color w:val="000000"/>
          <w:sz w:val="28"/>
          <w:szCs w:val="28"/>
        </w:rPr>
        <w:t>9. Intercommunalité</w:t>
      </w:r>
    </w:p>
    <w:p w:rsidR="007541B6" w:rsidRPr="00360E0B" w:rsidRDefault="007541B6" w:rsidP="00865F36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CCGR : information </w:t>
      </w:r>
      <w:r w:rsidRPr="00360E0B">
        <w:rPr>
          <w:color w:val="000000"/>
          <w:sz w:val="22"/>
          <w:szCs w:val="22"/>
          <w:u w:val="single"/>
        </w:rPr>
        <w:t>de la CLECT</w:t>
      </w:r>
    </w:p>
    <w:p w:rsidR="006706D0" w:rsidRPr="00131F30" w:rsidRDefault="006A407F" w:rsidP="00865F36">
      <w:pPr>
        <w:jc w:val="both"/>
        <w:rPr>
          <w:b/>
          <w:color w:val="000000"/>
          <w:sz w:val="22"/>
          <w:szCs w:val="22"/>
          <w:u w:val="single"/>
        </w:rPr>
      </w:pPr>
      <w:r w:rsidRPr="00131F30">
        <w:rPr>
          <w:b/>
          <w:color w:val="000000"/>
          <w:sz w:val="22"/>
          <w:szCs w:val="22"/>
          <w:u w:val="single"/>
        </w:rPr>
        <w:t>Délibération n°124 : Validation de la CLECT</w:t>
      </w:r>
    </w:p>
    <w:p w:rsidR="007541B6" w:rsidRDefault="006A407F" w:rsidP="00865F3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Le Conseil Municipal, à l’unanimit</w:t>
      </w:r>
      <w:r w:rsidR="00865F36">
        <w:rPr>
          <w:color w:val="000000"/>
          <w:sz w:val="22"/>
          <w:szCs w:val="22"/>
        </w:rPr>
        <w:t>é, valide le rapport de la CL</w:t>
      </w:r>
      <w:r>
        <w:rPr>
          <w:color w:val="000000"/>
          <w:sz w:val="22"/>
          <w:szCs w:val="22"/>
        </w:rPr>
        <w:t>ECT du 8 décembre 2021.</w:t>
      </w:r>
    </w:p>
    <w:p w:rsidR="006A407F" w:rsidRDefault="006A407F" w:rsidP="00865F36">
      <w:pPr>
        <w:jc w:val="both"/>
        <w:rPr>
          <w:color w:val="000000"/>
          <w:sz w:val="22"/>
          <w:szCs w:val="22"/>
          <w:u w:val="single"/>
        </w:rPr>
      </w:pPr>
    </w:p>
    <w:p w:rsidR="007541B6" w:rsidRPr="00BA6CDA" w:rsidRDefault="007541B6" w:rsidP="00865F36">
      <w:pPr>
        <w:jc w:val="both"/>
        <w:rPr>
          <w:color w:val="000000"/>
          <w:sz w:val="22"/>
          <w:szCs w:val="22"/>
          <w:u w:val="single"/>
        </w:rPr>
      </w:pPr>
      <w:r w:rsidRPr="00BA6CDA">
        <w:rPr>
          <w:color w:val="000000"/>
          <w:sz w:val="22"/>
          <w:szCs w:val="22"/>
          <w:u w:val="single"/>
        </w:rPr>
        <w:t>CCGR : randonnées pédestres</w:t>
      </w:r>
    </w:p>
    <w:p w:rsidR="006A407F" w:rsidRPr="00131F30" w:rsidRDefault="006A407F" w:rsidP="00865F36">
      <w:pPr>
        <w:jc w:val="both"/>
        <w:rPr>
          <w:b/>
          <w:color w:val="000000"/>
          <w:sz w:val="22"/>
          <w:szCs w:val="22"/>
          <w:u w:val="single"/>
        </w:rPr>
      </w:pPr>
      <w:r w:rsidRPr="00131F30">
        <w:rPr>
          <w:b/>
          <w:color w:val="000000"/>
          <w:sz w:val="22"/>
          <w:szCs w:val="22"/>
          <w:u w:val="single"/>
        </w:rPr>
        <w:t>Délibération n°125 : Adhésion au projet de randonnée pédestre communautaire</w:t>
      </w:r>
    </w:p>
    <w:p w:rsidR="007541B6" w:rsidRPr="006A407F" w:rsidRDefault="006A407F" w:rsidP="00865F36">
      <w:pPr>
        <w:jc w:val="both"/>
        <w:rPr>
          <w:sz w:val="22"/>
          <w:szCs w:val="22"/>
        </w:rPr>
      </w:pPr>
      <w:r w:rsidRPr="006A407F">
        <w:rPr>
          <w:sz w:val="22"/>
          <w:szCs w:val="22"/>
        </w:rPr>
        <w:t xml:space="preserve">Le Conseil Municipal, à la majorité </w:t>
      </w:r>
      <w:r w:rsidR="00865F36" w:rsidRPr="006A407F">
        <w:rPr>
          <w:sz w:val="22"/>
          <w:szCs w:val="22"/>
        </w:rPr>
        <w:t>(abstention</w:t>
      </w:r>
      <w:r w:rsidRPr="006A407F">
        <w:rPr>
          <w:sz w:val="22"/>
          <w:szCs w:val="22"/>
        </w:rPr>
        <w:t xml:space="preserve"> de Mme </w:t>
      </w:r>
      <w:r w:rsidR="00865F36" w:rsidRPr="006A407F">
        <w:rPr>
          <w:sz w:val="22"/>
          <w:szCs w:val="22"/>
        </w:rPr>
        <w:t>Genest)</w:t>
      </w:r>
      <w:r w:rsidRPr="006A407F">
        <w:rPr>
          <w:sz w:val="22"/>
          <w:szCs w:val="22"/>
        </w:rPr>
        <w:t xml:space="preserve"> décide d’adhérer au pro</w:t>
      </w:r>
      <w:r w:rsidR="00865F36">
        <w:rPr>
          <w:sz w:val="22"/>
          <w:szCs w:val="22"/>
        </w:rPr>
        <w:t>jet de randonnée communautaire</w:t>
      </w:r>
      <w:r w:rsidRPr="006A407F">
        <w:rPr>
          <w:sz w:val="22"/>
          <w:szCs w:val="22"/>
        </w:rPr>
        <w:t xml:space="preserve"> </w:t>
      </w:r>
      <w:r w:rsidR="007541B6" w:rsidRPr="006A407F">
        <w:rPr>
          <w:sz w:val="22"/>
          <w:szCs w:val="22"/>
        </w:rPr>
        <w:t xml:space="preserve">qui consiste en la création et l’aménagement sur deux années (2022-2023), l’entretien du balisage en 2024 et en 2026 (convention de 5 ans allant jusqu’en 2026), et la promotion </w:t>
      </w:r>
      <w:r w:rsidR="007541B6" w:rsidRPr="006A407F">
        <w:rPr>
          <w:bCs/>
          <w:sz w:val="22"/>
          <w:szCs w:val="22"/>
        </w:rPr>
        <w:t>des circuits de randonnée pédestres uniquement labellisés FFRandonnée (Fédération Française de Randonnée)</w:t>
      </w:r>
      <w:r w:rsidRPr="006A407F">
        <w:rPr>
          <w:sz w:val="22"/>
          <w:szCs w:val="22"/>
        </w:rPr>
        <w:t>.</w:t>
      </w:r>
    </w:p>
    <w:p w:rsidR="007541B6" w:rsidRDefault="007541B6" w:rsidP="00865F36">
      <w:pPr>
        <w:jc w:val="both"/>
        <w:rPr>
          <w:color w:val="000000"/>
          <w:sz w:val="22"/>
          <w:szCs w:val="22"/>
        </w:rPr>
      </w:pPr>
    </w:p>
    <w:p w:rsidR="006706D0" w:rsidRPr="006706D0" w:rsidRDefault="006706D0" w:rsidP="00865F36">
      <w:pPr>
        <w:jc w:val="both"/>
        <w:rPr>
          <w:color w:val="000000"/>
          <w:sz w:val="22"/>
          <w:szCs w:val="22"/>
          <w:u w:val="single"/>
        </w:rPr>
      </w:pPr>
      <w:r w:rsidRPr="006706D0">
        <w:rPr>
          <w:color w:val="000000"/>
          <w:sz w:val="22"/>
          <w:szCs w:val="22"/>
          <w:u w:val="single"/>
        </w:rPr>
        <w:t>Cavités 37</w:t>
      </w:r>
    </w:p>
    <w:p w:rsidR="006706D0" w:rsidRDefault="006706D0" w:rsidP="00865F36">
      <w:pPr>
        <w:jc w:val="both"/>
        <w:rPr>
          <w:color w:val="000000"/>
          <w:sz w:val="22"/>
          <w:szCs w:val="22"/>
        </w:rPr>
      </w:pPr>
      <w:r w:rsidRPr="00131F30">
        <w:rPr>
          <w:b/>
          <w:color w:val="000000"/>
          <w:sz w:val="22"/>
          <w:szCs w:val="22"/>
          <w:u w:val="single"/>
        </w:rPr>
        <w:t xml:space="preserve">Délibération n°126 : Cavités 37 - </w:t>
      </w:r>
      <w:r w:rsidR="007541B6" w:rsidRPr="00131F30">
        <w:rPr>
          <w:b/>
          <w:color w:val="000000"/>
          <w:sz w:val="22"/>
          <w:szCs w:val="22"/>
          <w:u w:val="single"/>
        </w:rPr>
        <w:t xml:space="preserve">cotisation de la Commune </w:t>
      </w:r>
      <w:r>
        <w:rPr>
          <w:b/>
          <w:color w:val="000000"/>
          <w:sz w:val="22"/>
          <w:szCs w:val="22"/>
        </w:rPr>
        <w:t xml:space="preserve"> </w:t>
      </w:r>
      <w:r w:rsidR="007541B6" w:rsidRPr="00676BE0">
        <w:rPr>
          <w:color w:val="000000"/>
          <w:sz w:val="22"/>
          <w:szCs w:val="22"/>
        </w:rPr>
        <w:t>Le Conseil Municipal</w:t>
      </w:r>
      <w:r>
        <w:rPr>
          <w:color w:val="000000"/>
          <w:sz w:val="22"/>
          <w:szCs w:val="22"/>
        </w:rPr>
        <w:t>, à l’unanimité, accepte le montant de la cotisation à 0,79€ par habitant.</w:t>
      </w:r>
    </w:p>
    <w:p w:rsidR="006706D0" w:rsidRDefault="006706D0" w:rsidP="00865F36">
      <w:pPr>
        <w:jc w:val="both"/>
        <w:rPr>
          <w:b/>
          <w:color w:val="000000"/>
          <w:sz w:val="22"/>
          <w:szCs w:val="22"/>
        </w:rPr>
      </w:pPr>
    </w:p>
    <w:p w:rsidR="006706D0" w:rsidRDefault="006706D0" w:rsidP="00865F36">
      <w:pPr>
        <w:jc w:val="both"/>
        <w:rPr>
          <w:color w:val="000000"/>
          <w:sz w:val="22"/>
          <w:szCs w:val="22"/>
        </w:rPr>
      </w:pPr>
      <w:r w:rsidRPr="00131F30">
        <w:rPr>
          <w:b/>
          <w:color w:val="000000"/>
          <w:sz w:val="22"/>
          <w:szCs w:val="22"/>
          <w:u w:val="single"/>
        </w:rPr>
        <w:t>Délibération n°127 : Cavités 37 - adhésion de la Commune de Saint Antoine du Rocher</w:t>
      </w:r>
      <w:r>
        <w:rPr>
          <w:b/>
          <w:color w:val="000000"/>
          <w:sz w:val="22"/>
          <w:szCs w:val="22"/>
        </w:rPr>
        <w:t xml:space="preserve"> </w:t>
      </w:r>
      <w:r w:rsidRPr="00676BE0">
        <w:rPr>
          <w:color w:val="000000"/>
          <w:sz w:val="22"/>
          <w:szCs w:val="22"/>
        </w:rPr>
        <w:t>Le Conseil Municipal</w:t>
      </w:r>
      <w:r>
        <w:rPr>
          <w:color w:val="000000"/>
          <w:sz w:val="22"/>
          <w:szCs w:val="22"/>
        </w:rPr>
        <w:t>, à l’unanimité, accepte l’adhésion de la commune de Saint Antoine du Rocher.</w:t>
      </w:r>
    </w:p>
    <w:p w:rsidR="007541B6" w:rsidRDefault="007541B6" w:rsidP="00865F36">
      <w:pPr>
        <w:jc w:val="both"/>
        <w:rPr>
          <w:color w:val="000000"/>
          <w:sz w:val="22"/>
          <w:szCs w:val="22"/>
        </w:rPr>
      </w:pPr>
    </w:p>
    <w:p w:rsidR="007541B6" w:rsidRDefault="007541B6" w:rsidP="00865F36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Pr="0008094F">
        <w:rPr>
          <w:b/>
          <w:color w:val="000000"/>
          <w:sz w:val="22"/>
          <w:szCs w:val="22"/>
        </w:rPr>
        <w:t>. Affaires scolaires</w:t>
      </w:r>
    </w:p>
    <w:p w:rsidR="007541B6" w:rsidRPr="00131F30" w:rsidRDefault="006706D0" w:rsidP="00865F36">
      <w:pPr>
        <w:jc w:val="both"/>
        <w:rPr>
          <w:b/>
          <w:color w:val="000000"/>
          <w:sz w:val="22"/>
          <w:szCs w:val="22"/>
          <w:u w:val="single"/>
        </w:rPr>
      </w:pPr>
      <w:r w:rsidRPr="00131F30">
        <w:rPr>
          <w:b/>
          <w:color w:val="000000"/>
          <w:sz w:val="22"/>
          <w:szCs w:val="22"/>
          <w:u w:val="single"/>
        </w:rPr>
        <w:t xml:space="preserve">Délibération n°128 : </w:t>
      </w:r>
      <w:r w:rsidR="007541B6" w:rsidRPr="00131F30">
        <w:rPr>
          <w:b/>
          <w:color w:val="000000"/>
          <w:sz w:val="22"/>
          <w:szCs w:val="22"/>
          <w:u w:val="single"/>
        </w:rPr>
        <w:t>Capteurs CO2 en milieu scolaire</w:t>
      </w:r>
    </w:p>
    <w:p w:rsidR="007541B6" w:rsidRPr="00676BE0" w:rsidRDefault="007541B6" w:rsidP="00865F36">
      <w:pPr>
        <w:jc w:val="both"/>
        <w:rPr>
          <w:color w:val="000000"/>
          <w:sz w:val="22"/>
          <w:szCs w:val="22"/>
        </w:rPr>
      </w:pPr>
      <w:r w:rsidRPr="00676BE0">
        <w:rPr>
          <w:color w:val="000000"/>
          <w:sz w:val="22"/>
          <w:szCs w:val="22"/>
        </w:rPr>
        <w:t>Le Conseil Municipal</w:t>
      </w:r>
      <w:r w:rsidR="006706D0">
        <w:rPr>
          <w:color w:val="000000"/>
          <w:sz w:val="22"/>
          <w:szCs w:val="22"/>
        </w:rPr>
        <w:t>, à l’unanimité</w:t>
      </w:r>
      <w:r w:rsidRPr="00676BE0">
        <w:rPr>
          <w:color w:val="000000"/>
          <w:sz w:val="22"/>
          <w:szCs w:val="22"/>
        </w:rPr>
        <w:t xml:space="preserve"> </w:t>
      </w:r>
      <w:r w:rsidR="00131F30">
        <w:rPr>
          <w:color w:val="000000"/>
          <w:sz w:val="22"/>
          <w:szCs w:val="22"/>
        </w:rPr>
        <w:t>décide de solliciter une subvention pour l’acquisition de capteurs de CO2</w:t>
      </w:r>
      <w:r w:rsidRPr="00676BE0">
        <w:rPr>
          <w:color w:val="000000"/>
          <w:sz w:val="22"/>
          <w:szCs w:val="22"/>
        </w:rPr>
        <w:t>.</w:t>
      </w:r>
      <w:r w:rsidRPr="00676BE0">
        <w:rPr>
          <w:color w:val="000000"/>
          <w:sz w:val="22"/>
          <w:szCs w:val="22"/>
        </w:rPr>
        <w:tab/>
      </w:r>
    </w:p>
    <w:p w:rsidR="007541B6" w:rsidRPr="009736D7" w:rsidRDefault="007541B6" w:rsidP="00865F36">
      <w:pPr>
        <w:jc w:val="both"/>
        <w:rPr>
          <w:b/>
          <w:color w:val="000000"/>
          <w:sz w:val="22"/>
          <w:szCs w:val="22"/>
        </w:rPr>
      </w:pPr>
    </w:p>
    <w:p w:rsidR="007541B6" w:rsidRDefault="007541B6" w:rsidP="00865F36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 w:rsidRPr="00BE4BBD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Agenda</w:t>
      </w:r>
    </w:p>
    <w:p w:rsidR="007541B6" w:rsidRDefault="007541B6" w:rsidP="00865F36">
      <w:pPr>
        <w:jc w:val="both"/>
        <w:rPr>
          <w:color w:val="000000"/>
        </w:rPr>
      </w:pPr>
      <w:r w:rsidRPr="002D2A91">
        <w:rPr>
          <w:color w:val="000000"/>
          <w:sz w:val="22"/>
          <w:szCs w:val="22"/>
          <w:u w:val="single"/>
        </w:rPr>
        <w:t>Colis des Anciens</w:t>
      </w:r>
      <w:r w:rsidR="00561A47">
        <w:rPr>
          <w:color w:val="000000"/>
          <w:sz w:val="22"/>
          <w:szCs w:val="22"/>
          <w:u w:val="single"/>
        </w:rPr>
        <w:t xml:space="preserve"> : </w:t>
      </w:r>
      <w:r w:rsidRPr="00561A47">
        <w:rPr>
          <w:color w:val="000000"/>
        </w:rPr>
        <w:t xml:space="preserve">Distribution des listes </w:t>
      </w:r>
      <w:r w:rsidR="00561A47" w:rsidRPr="00561A47">
        <w:rPr>
          <w:color w:val="000000"/>
        </w:rPr>
        <w:t xml:space="preserve">des bénéficiaires de colis </w:t>
      </w:r>
      <w:r w:rsidRPr="00561A47">
        <w:rPr>
          <w:color w:val="000000"/>
        </w:rPr>
        <w:t>aux conseillers</w:t>
      </w:r>
      <w:r w:rsidR="00561A47" w:rsidRPr="00561A47">
        <w:rPr>
          <w:color w:val="000000"/>
        </w:rPr>
        <w:t xml:space="preserve"> municipaux</w:t>
      </w:r>
    </w:p>
    <w:p w:rsidR="00561A47" w:rsidRPr="00561A47" w:rsidRDefault="00561A47" w:rsidP="00865F36">
      <w:pPr>
        <w:jc w:val="both"/>
        <w:rPr>
          <w:color w:val="000000"/>
          <w:sz w:val="22"/>
          <w:szCs w:val="22"/>
          <w:u w:val="single"/>
        </w:rPr>
      </w:pPr>
    </w:p>
    <w:p w:rsidR="007541B6" w:rsidRPr="00561A47" w:rsidRDefault="007541B6" w:rsidP="00865F36">
      <w:pPr>
        <w:jc w:val="both"/>
        <w:rPr>
          <w:color w:val="000000"/>
          <w:sz w:val="22"/>
          <w:szCs w:val="22"/>
        </w:rPr>
      </w:pPr>
      <w:r w:rsidRPr="002D2A91">
        <w:rPr>
          <w:color w:val="000000"/>
          <w:sz w:val="22"/>
          <w:szCs w:val="22"/>
          <w:u w:val="single"/>
        </w:rPr>
        <w:t>Spectacle de Noël</w:t>
      </w:r>
      <w:r w:rsidR="00561A47">
        <w:rPr>
          <w:color w:val="000000"/>
          <w:sz w:val="22"/>
          <w:szCs w:val="22"/>
          <w:u w:val="single"/>
        </w:rPr>
        <w:t xml:space="preserve"> : </w:t>
      </w:r>
      <w:r w:rsidR="00561A47" w:rsidRPr="00561A47">
        <w:rPr>
          <w:color w:val="000000"/>
          <w:sz w:val="22"/>
          <w:szCs w:val="22"/>
        </w:rPr>
        <w:t>les cadeaux de Noël ont été distribués à l’école ce jour pour éviter les attroupements à Beausoulage. Le spectacle aura lieu à l’espace Beausoulage samedi 11 décembre à 15h00</w:t>
      </w:r>
    </w:p>
    <w:p w:rsidR="007541B6" w:rsidRDefault="007541B6" w:rsidP="00865F36">
      <w:pPr>
        <w:jc w:val="both"/>
        <w:rPr>
          <w:color w:val="000000"/>
          <w:sz w:val="22"/>
          <w:szCs w:val="22"/>
        </w:rPr>
      </w:pPr>
    </w:p>
    <w:p w:rsidR="007541B6" w:rsidRDefault="007541B6" w:rsidP="00865F36">
      <w:pPr>
        <w:jc w:val="both"/>
        <w:rPr>
          <w:color w:val="000000"/>
          <w:sz w:val="22"/>
          <w:szCs w:val="22"/>
        </w:rPr>
      </w:pPr>
      <w:r w:rsidRPr="002D2A91">
        <w:rPr>
          <w:color w:val="000000"/>
          <w:sz w:val="22"/>
          <w:szCs w:val="22"/>
          <w:u w:val="single"/>
        </w:rPr>
        <w:t>Marché de Noël</w:t>
      </w:r>
      <w:r w:rsidR="00561A47">
        <w:rPr>
          <w:color w:val="000000"/>
          <w:sz w:val="22"/>
          <w:szCs w:val="22"/>
          <w:u w:val="single"/>
        </w:rPr>
        <w:t> </w:t>
      </w:r>
      <w:r w:rsidR="00561A47" w:rsidRPr="00561A47">
        <w:rPr>
          <w:color w:val="000000"/>
          <w:sz w:val="22"/>
          <w:szCs w:val="22"/>
        </w:rPr>
        <w:t xml:space="preserve">: il aura lieu le 17 décembre 2021 de 17h00 à 21h00. Il y aura </w:t>
      </w:r>
      <w:r w:rsidR="00561A47">
        <w:rPr>
          <w:color w:val="000000"/>
          <w:sz w:val="22"/>
          <w:szCs w:val="22"/>
        </w:rPr>
        <w:t>19 exposants. Il faudra de l’aide pour monter les stands.</w:t>
      </w:r>
      <w:bookmarkStart w:id="0" w:name="_GoBack"/>
      <w:bookmarkEnd w:id="0"/>
    </w:p>
    <w:p w:rsidR="00B21B13" w:rsidRDefault="00B21B13" w:rsidP="00865F36">
      <w:pPr>
        <w:jc w:val="both"/>
        <w:rPr>
          <w:color w:val="000000"/>
          <w:sz w:val="22"/>
          <w:szCs w:val="22"/>
        </w:rPr>
      </w:pPr>
    </w:p>
    <w:p w:rsidR="007541B6" w:rsidRPr="002D2A91" w:rsidRDefault="007541B6" w:rsidP="00865F36">
      <w:pPr>
        <w:jc w:val="both"/>
        <w:rPr>
          <w:color w:val="000000"/>
          <w:sz w:val="22"/>
          <w:szCs w:val="22"/>
          <w:u w:val="single"/>
        </w:rPr>
      </w:pPr>
      <w:r w:rsidRPr="002D2A91">
        <w:rPr>
          <w:color w:val="000000"/>
          <w:sz w:val="22"/>
          <w:szCs w:val="22"/>
          <w:u w:val="single"/>
        </w:rPr>
        <w:t>Cérémonie des Vœux</w:t>
      </w:r>
    </w:p>
    <w:p w:rsidR="007541B6" w:rsidRPr="00D651CC" w:rsidRDefault="007541B6" w:rsidP="00865F3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cérémonie des vœux est annulée suite au contexte sanitaire et aux recommandations du gouvernement</w:t>
      </w:r>
    </w:p>
    <w:p w:rsidR="007541B6" w:rsidRPr="00D651CC" w:rsidRDefault="007541B6" w:rsidP="00865F36">
      <w:pPr>
        <w:jc w:val="both"/>
        <w:rPr>
          <w:color w:val="000000"/>
          <w:sz w:val="22"/>
          <w:szCs w:val="22"/>
        </w:rPr>
      </w:pPr>
    </w:p>
    <w:p w:rsidR="007541B6" w:rsidRDefault="007541B6" w:rsidP="00865F36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</w:t>
      </w:r>
      <w:r w:rsidRPr="00BE4BBD">
        <w:rPr>
          <w:b/>
          <w:color w:val="000000"/>
          <w:sz w:val="22"/>
          <w:szCs w:val="22"/>
        </w:rPr>
        <w:t>. Lettre trimestrielle</w:t>
      </w:r>
      <w:r>
        <w:rPr>
          <w:b/>
          <w:color w:val="000000"/>
          <w:sz w:val="22"/>
          <w:szCs w:val="22"/>
        </w:rPr>
        <w:t xml:space="preserve"> – Bulletin Municipal</w:t>
      </w:r>
    </w:p>
    <w:p w:rsidR="007541B6" w:rsidRDefault="00561A47" w:rsidP="00865F3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bulletin est en cours de bouclage.</w:t>
      </w:r>
    </w:p>
    <w:p w:rsidR="00561A47" w:rsidRPr="00BE1E07" w:rsidRDefault="00561A47" w:rsidP="00865F36">
      <w:pPr>
        <w:jc w:val="both"/>
        <w:rPr>
          <w:color w:val="000000"/>
          <w:sz w:val="22"/>
          <w:szCs w:val="22"/>
        </w:rPr>
      </w:pPr>
    </w:p>
    <w:p w:rsidR="007541B6" w:rsidRDefault="007541B6" w:rsidP="00865F36">
      <w:pPr>
        <w:jc w:val="both"/>
        <w:rPr>
          <w:b/>
          <w:color w:val="000000"/>
          <w:sz w:val="22"/>
          <w:szCs w:val="22"/>
        </w:rPr>
      </w:pPr>
      <w:r w:rsidRPr="0008094F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3</w:t>
      </w:r>
      <w:r w:rsidRPr="0008094F">
        <w:rPr>
          <w:b/>
          <w:color w:val="000000"/>
          <w:sz w:val="22"/>
          <w:szCs w:val="22"/>
        </w:rPr>
        <w:t>. Affaires diverses</w:t>
      </w:r>
    </w:p>
    <w:p w:rsidR="007541B6" w:rsidRDefault="007541B6" w:rsidP="00865F36">
      <w:pPr>
        <w:jc w:val="both"/>
        <w:rPr>
          <w:sz w:val="22"/>
          <w:szCs w:val="22"/>
        </w:rPr>
      </w:pPr>
      <w:r w:rsidRPr="00561A47">
        <w:rPr>
          <w:sz w:val="22"/>
          <w:szCs w:val="22"/>
          <w:u w:val="single"/>
        </w:rPr>
        <w:t>ASPR</w:t>
      </w:r>
      <w:r w:rsidR="006706D0">
        <w:rPr>
          <w:sz w:val="22"/>
          <w:szCs w:val="22"/>
        </w:rPr>
        <w:t> : l’assemblée générale est annulée</w:t>
      </w:r>
      <w:r w:rsidRPr="001A18EA">
        <w:rPr>
          <w:sz w:val="22"/>
          <w:szCs w:val="22"/>
        </w:rPr>
        <w:t xml:space="preserve"> le 17 décembre au club house de Neuvy le roi</w:t>
      </w:r>
    </w:p>
    <w:p w:rsidR="007541B6" w:rsidRDefault="007541B6" w:rsidP="00865F36">
      <w:pPr>
        <w:jc w:val="both"/>
        <w:rPr>
          <w:sz w:val="22"/>
          <w:szCs w:val="22"/>
        </w:rPr>
      </w:pPr>
    </w:p>
    <w:p w:rsidR="007541B6" w:rsidRDefault="007541B6" w:rsidP="00865F36">
      <w:pPr>
        <w:jc w:val="both"/>
        <w:rPr>
          <w:sz w:val="22"/>
          <w:szCs w:val="22"/>
        </w:rPr>
      </w:pPr>
      <w:r w:rsidRPr="00561A47">
        <w:rPr>
          <w:sz w:val="22"/>
          <w:szCs w:val="22"/>
          <w:u w:val="single"/>
        </w:rPr>
        <w:t>Histoire et patrimoine </w:t>
      </w:r>
      <w:r>
        <w:rPr>
          <w:sz w:val="22"/>
          <w:szCs w:val="22"/>
        </w:rPr>
        <w:t>: remerciements et AG le 29 janvier à 17 h au Foyer</w:t>
      </w:r>
    </w:p>
    <w:p w:rsidR="006706D0" w:rsidRDefault="006706D0" w:rsidP="00865F36">
      <w:pPr>
        <w:jc w:val="both"/>
        <w:rPr>
          <w:sz w:val="22"/>
          <w:szCs w:val="22"/>
        </w:rPr>
      </w:pPr>
    </w:p>
    <w:p w:rsidR="006706D0" w:rsidRPr="00131F30" w:rsidRDefault="006706D0" w:rsidP="00865F36">
      <w:pPr>
        <w:jc w:val="both"/>
        <w:rPr>
          <w:b/>
          <w:sz w:val="22"/>
          <w:szCs w:val="22"/>
          <w:u w:val="single"/>
        </w:rPr>
      </w:pPr>
      <w:r w:rsidRPr="00131F30">
        <w:rPr>
          <w:b/>
          <w:sz w:val="22"/>
          <w:szCs w:val="22"/>
          <w:u w:val="single"/>
        </w:rPr>
        <w:t>Délibération n° 129: installation camion Pizza</w:t>
      </w:r>
    </w:p>
    <w:p w:rsidR="006706D0" w:rsidRDefault="006706D0" w:rsidP="00865F36">
      <w:pPr>
        <w:jc w:val="both"/>
        <w:rPr>
          <w:sz w:val="22"/>
          <w:szCs w:val="22"/>
        </w:rPr>
      </w:pPr>
      <w:r>
        <w:rPr>
          <w:sz w:val="22"/>
          <w:szCs w:val="22"/>
        </w:rPr>
        <w:t>Le Conseil Municipal, à l’unanimité, donne son accord pour l’installation d’un camion Pizza le mardi sur la Place Jehan d’Alluye.</w:t>
      </w:r>
    </w:p>
    <w:p w:rsidR="00561A47" w:rsidRPr="001A18EA" w:rsidRDefault="00561A47" w:rsidP="00865F36">
      <w:pPr>
        <w:jc w:val="both"/>
        <w:rPr>
          <w:sz w:val="22"/>
          <w:szCs w:val="22"/>
        </w:rPr>
      </w:pPr>
    </w:p>
    <w:p w:rsidR="002D58D3" w:rsidRDefault="002D58D3" w:rsidP="00865F36">
      <w:pPr>
        <w:jc w:val="both"/>
      </w:pPr>
    </w:p>
    <w:p w:rsidR="006706D0" w:rsidRDefault="006706D0">
      <w:r>
        <w:t>La séance est levée à 21h25</w:t>
      </w:r>
    </w:p>
    <w:sectPr w:rsidR="0067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5357"/>
    <w:multiLevelType w:val="hybridMultilevel"/>
    <w:tmpl w:val="3780886C"/>
    <w:lvl w:ilvl="0" w:tplc="CF24139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37F9"/>
    <w:multiLevelType w:val="hybridMultilevel"/>
    <w:tmpl w:val="4684824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B6"/>
    <w:rsid w:val="00074895"/>
    <w:rsid w:val="001165B1"/>
    <w:rsid w:val="00131F30"/>
    <w:rsid w:val="002D58D3"/>
    <w:rsid w:val="004D2A43"/>
    <w:rsid w:val="00561A47"/>
    <w:rsid w:val="005D7866"/>
    <w:rsid w:val="006706D0"/>
    <w:rsid w:val="006A1F14"/>
    <w:rsid w:val="006A407F"/>
    <w:rsid w:val="007541B6"/>
    <w:rsid w:val="00843F36"/>
    <w:rsid w:val="00865F36"/>
    <w:rsid w:val="00A57161"/>
    <w:rsid w:val="00B21B13"/>
    <w:rsid w:val="00BB0ECD"/>
    <w:rsid w:val="00D205EE"/>
    <w:rsid w:val="00F0545D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4B53-D03E-4743-BB30-72C5ACDA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4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541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541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nhideWhenUsed/>
    <w:rsid w:val="007541B6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7541B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5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1F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F1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D063-3D79-4D29-9C80-A46319D4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accueil2</dc:creator>
  <cp:keywords/>
  <dc:description/>
  <cp:lastModifiedBy>accueil2</cp:lastModifiedBy>
  <cp:revision>10</cp:revision>
  <cp:lastPrinted>2021-12-22T08:12:00Z</cp:lastPrinted>
  <dcterms:created xsi:type="dcterms:W3CDTF">2021-12-16T15:41:00Z</dcterms:created>
  <dcterms:modified xsi:type="dcterms:W3CDTF">2022-02-24T09:15:00Z</dcterms:modified>
</cp:coreProperties>
</file>